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A63" w:rsidRPr="001F0079" w:rsidRDefault="007C2A63" w:rsidP="007C2A63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7C2A63" w:rsidRPr="001F0079" w:rsidRDefault="007C2A63" w:rsidP="007C2A63">
      <w:pPr>
        <w:tabs>
          <w:tab w:val="left" w:pos="500"/>
        </w:tabs>
        <w:rPr>
          <w:rFonts w:eastAsia="Calibri"/>
          <w:lang w:val="en-US"/>
        </w:rPr>
      </w:pPr>
    </w:p>
    <w:p w:rsidR="007C2A63" w:rsidRPr="001F0079" w:rsidRDefault="007C2A63" w:rsidP="007C2A63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r w:rsidR="004E7698">
        <w:rPr>
          <w:rFonts w:eastAsia="Calibri"/>
          <w:lang w:val="en-US"/>
        </w:rPr>
        <w:t>októ</w:t>
      </w:r>
      <w:r>
        <w:rPr>
          <w:rFonts w:eastAsia="Calibri"/>
          <w:lang w:val="en-US"/>
        </w:rPr>
        <w:t>ber</w:t>
      </w:r>
      <w:proofErr w:type="spellEnd"/>
      <w:r>
        <w:rPr>
          <w:rFonts w:eastAsia="Calibri"/>
          <w:lang w:val="en-US"/>
        </w:rPr>
        <w:t xml:space="preserve"> </w:t>
      </w:r>
      <w:r w:rsidR="009343C3">
        <w:rPr>
          <w:rFonts w:eastAsia="Calibri"/>
          <w:lang w:val="en-US"/>
        </w:rPr>
        <w:t>12</w:t>
      </w:r>
      <w:bookmarkStart w:id="0" w:name="_GoBack"/>
      <w:bookmarkEnd w:id="0"/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7C2A63" w:rsidRDefault="007C2A63" w:rsidP="007C2A63">
      <w:pPr>
        <w:widowControl w:val="0"/>
        <w:rPr>
          <w:rFonts w:eastAsiaTheme="minorHAnsi"/>
        </w:rPr>
      </w:pPr>
    </w:p>
    <w:p w:rsidR="007C2A63" w:rsidRDefault="007C2A63" w:rsidP="007C2A63">
      <w:pPr>
        <w:widowControl w:val="0"/>
        <w:rPr>
          <w:rFonts w:eastAsiaTheme="minorHAnsi"/>
        </w:rPr>
      </w:pPr>
    </w:p>
    <w:p w:rsidR="007C2A63" w:rsidRPr="00CA650C" w:rsidRDefault="007C2A63" w:rsidP="007C2A63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7C2A63" w:rsidRDefault="007C2A63" w:rsidP="007C2A63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3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3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>mellett</w:t>
      </w:r>
      <w:r w:rsidRPr="00C33A6E">
        <w:rPr>
          <w:rFonts w:eastAsiaTheme="minorHAnsi"/>
        </w:rPr>
        <w:t xml:space="preserve"> az alábbi határozatot hozta: </w:t>
      </w:r>
    </w:p>
    <w:p w:rsidR="007C2A63" w:rsidRPr="00C33A6E" w:rsidRDefault="007C2A63" w:rsidP="007C2A63">
      <w:pPr>
        <w:widowControl w:val="0"/>
        <w:rPr>
          <w:rFonts w:eastAsiaTheme="minorHAnsi"/>
        </w:rPr>
      </w:pPr>
    </w:p>
    <w:p w:rsidR="007C2A63" w:rsidRDefault="007C2A63" w:rsidP="007C2A63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201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X.12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7C2A63" w:rsidRDefault="007C2A63" w:rsidP="007C2A63">
      <w:pPr>
        <w:jc w:val="center"/>
      </w:pPr>
    </w:p>
    <w:p w:rsidR="007C2A63" w:rsidRPr="005D3B2B" w:rsidRDefault="007C2A63" w:rsidP="007C2A63">
      <w:pPr>
        <w:keepLines w:val="0"/>
        <w:suppressAutoHyphens/>
        <w:rPr>
          <w:lang w:eastAsia="zh-CN"/>
        </w:rPr>
      </w:pPr>
      <w:r w:rsidRPr="005D3B2B">
        <w:rPr>
          <w:lang w:eastAsia="zh-CN"/>
        </w:rPr>
        <w:t>Orosháza</w:t>
      </w:r>
      <w:r w:rsidRPr="005D3B2B">
        <w:rPr>
          <w:rFonts w:eastAsia="Arial"/>
          <w:lang w:eastAsia="zh-CN"/>
        </w:rPr>
        <w:t xml:space="preserve"> </w:t>
      </w:r>
      <w:r w:rsidRPr="005D3B2B">
        <w:rPr>
          <w:lang w:eastAsia="zh-CN"/>
        </w:rPr>
        <w:t>Város</w:t>
      </w:r>
      <w:r w:rsidRPr="005D3B2B">
        <w:rPr>
          <w:rFonts w:eastAsia="Arial"/>
          <w:lang w:eastAsia="zh-CN"/>
        </w:rPr>
        <w:t xml:space="preserve"> </w:t>
      </w:r>
      <w:r w:rsidRPr="005D3B2B">
        <w:rPr>
          <w:lang w:eastAsia="zh-CN"/>
        </w:rPr>
        <w:t>Önkormányzat</w:t>
      </w:r>
      <w:r w:rsidRPr="005D3B2B">
        <w:rPr>
          <w:rFonts w:eastAsia="Arial"/>
          <w:lang w:eastAsia="zh-CN"/>
        </w:rPr>
        <w:t xml:space="preserve"> </w:t>
      </w:r>
      <w:r w:rsidRPr="005D3B2B">
        <w:rPr>
          <w:lang w:eastAsia="zh-CN"/>
        </w:rPr>
        <w:t>Képviselő-testülete:</w:t>
      </w:r>
    </w:p>
    <w:p w:rsidR="007C2A63" w:rsidRPr="005D3B2B" w:rsidRDefault="007C2A63" w:rsidP="007C2A63">
      <w:pPr>
        <w:keepLines w:val="0"/>
        <w:numPr>
          <w:ilvl w:val="0"/>
          <w:numId w:val="1"/>
        </w:numPr>
        <w:suppressAutoHyphens/>
        <w:ind w:left="714" w:hanging="357"/>
        <w:contextualSpacing/>
        <w:rPr>
          <w:lang w:eastAsia="zh-CN"/>
        </w:rPr>
      </w:pPr>
      <w:r w:rsidRPr="005D3B2B">
        <w:rPr>
          <w:lang w:eastAsia="zh-CN"/>
        </w:rPr>
        <w:t xml:space="preserve">dönt arról, hogy az „Erősáramú hálózat kiépítése I-II. ütem” projektek esetében a közbeszerzési feladatok ellátása tárgyában a JT </w:t>
      </w:r>
      <w:proofErr w:type="spellStart"/>
      <w:r w:rsidRPr="005D3B2B">
        <w:rPr>
          <w:lang w:eastAsia="zh-CN"/>
        </w:rPr>
        <w:t>Infotéka</w:t>
      </w:r>
      <w:proofErr w:type="spellEnd"/>
      <w:r w:rsidRPr="005D3B2B">
        <w:rPr>
          <w:lang w:eastAsia="zh-CN"/>
        </w:rPr>
        <w:t xml:space="preserve"> Kft. (6400 Kiskunhalas, Kossuth u. 27. fszt. 1.) megbízási szerződéstervezetében foglalt, a szerződésszegésért való felelősség korlátozására vonatkozó rendelkezéseket elfogadja az alábbiak szerint:</w:t>
      </w:r>
    </w:p>
    <w:p w:rsidR="007C2A63" w:rsidRPr="005D3B2B" w:rsidRDefault="007C2A63" w:rsidP="007C2A63">
      <w:pPr>
        <w:keepLines w:val="0"/>
        <w:ind w:left="720"/>
        <w:contextualSpacing/>
        <w:rPr>
          <w:i/>
          <w:lang w:eastAsia="hu-HU"/>
        </w:rPr>
      </w:pPr>
      <w:r w:rsidRPr="005D3B2B">
        <w:rPr>
          <w:lang w:eastAsia="hu-HU"/>
        </w:rPr>
        <w:t>„</w:t>
      </w:r>
      <w:r w:rsidRPr="005D3B2B">
        <w:rPr>
          <w:i/>
          <w:lang w:eastAsia="hu-HU"/>
        </w:rPr>
        <w:t>6.5. Felek rögzítik, hogy Megbízott rendelkezik a 257/2018. (XII. 18.) Korm. rendelet a felelős akkreditált közbeszerzési szaktanácsadói tevékenységről c. jogszabály szerinti, előírásainak megfelelő közbeszerzési szakmai felelősségbiztosítással - amelyben az eljáró felelős akkreditált közbeszerzési szaktanácsadók név szerint megjelölésre kerültek - és azt a megbízási szerződés teljes időtartama alatt fenntartja. A biztosítási kötvények a szerződés 1. sz. mellékletét képezik. A Felek továbbá a Ptk. 6:143. §</w:t>
      </w:r>
      <w:proofErr w:type="spellStart"/>
      <w:r w:rsidRPr="005D3B2B">
        <w:rPr>
          <w:i/>
          <w:lang w:eastAsia="hu-HU"/>
        </w:rPr>
        <w:t>-ában</w:t>
      </w:r>
      <w:proofErr w:type="spellEnd"/>
      <w:r w:rsidRPr="005D3B2B">
        <w:rPr>
          <w:i/>
          <w:lang w:eastAsia="hu-HU"/>
        </w:rPr>
        <w:t xml:space="preserve"> foglaltakra is tekintettel rögzítik, hogy a felelős akkreditált közbeszerzési szaktanácsadói tevékenység körében okozott kárért a szaktanácsadót, ill. a 257/2018. (XII. 18.) Korm. rendelet 19. § (1), 21. § (11) (12) (13) bekezdése, a Ptk. és a 2012. évi I. törvény (Mt.) rendelkezései alapján a Megbízottat terhelő kártérítési felelősség elsődlegesen arra a kárra terjed ki, illetve a kár felső összeghatára az az összeg, amelyre vonatkozóan a felelős akkreditált közbeszerzési szaktanácsadó (FAKSZ) tevékenységre vonatkozó, a szerződéshez csatolt kötvényekkel igazolt közbeszerzési szakmai felelősségbiztosítás fedezetet nyújt. Fedezet nyújtásán a Felek azt értik, hogy az adott kárt a biztosító ténylegesen megtéríti.</w:t>
      </w:r>
    </w:p>
    <w:p w:rsidR="007C2A63" w:rsidRPr="005D3B2B" w:rsidRDefault="007C2A63" w:rsidP="007C2A63">
      <w:pPr>
        <w:keepLines w:val="0"/>
        <w:ind w:left="720"/>
        <w:contextualSpacing/>
        <w:rPr>
          <w:i/>
          <w:lang w:eastAsia="hu-HU"/>
        </w:rPr>
      </w:pPr>
      <w:r w:rsidRPr="005D3B2B">
        <w:rPr>
          <w:i/>
          <w:lang w:eastAsia="hu-HU"/>
        </w:rPr>
        <w:t>6.6. Felek rögzítik, hogy a Megbízott, ill. ennek keretében a szaktanácsadó felelőssége bármely jelen szerződéshez kapcsolódó károkozás miatt (ide nem értve a szándékosságot) maximum a 6.5. pont szerint a biztosító által megtérített összegig, ennek hiányában maximum a bruttó megbízási díj összegéig áll fenn, vagyis a Megbízottat a szerződésszegésért való felelősség a bruttó megbízási díj összegéig terheli. Felek az ezt meghaladó, jelen szerződés megbízotti teljesítéséből fakadó anyagi felelősséget kizárják. Felek kijelentik, hogy a Megbízott jelen szerződésben írt díjazása a Megbízott jelen szerződésben rögzített felelősség korlátozásával arányos. A pályázati támogatásból való megvalósulásra tekintettel – illetve arra a tényre, hogy Megbízott tevékenysége a teljes támogatás szabályos felhasználására kihathat - a felelősség fentiek szerinti korlátozása nélkül a Megbízott csak jelentősen nagyobb díj mellett tudná elvállalni a teljesítést, amelyre Megbízó nem rendelkezik fedezettel. A szerződéses cél elérése érdekében Felek egyedi feltételként kifejezetten megállapodnak a 6.5. és 6.6. pontban rögzítettek szerint.”</w:t>
      </w:r>
    </w:p>
    <w:p w:rsidR="007C2A63" w:rsidRPr="005D3B2B" w:rsidRDefault="007C2A63" w:rsidP="007C2A63">
      <w:pPr>
        <w:keepLines w:val="0"/>
        <w:suppressAutoHyphens/>
        <w:ind w:left="720"/>
        <w:contextualSpacing/>
        <w:rPr>
          <w:lang w:eastAsia="zh-CN"/>
        </w:rPr>
      </w:pPr>
    </w:p>
    <w:p w:rsidR="007C2A63" w:rsidRPr="005D3B2B" w:rsidRDefault="007C2A63" w:rsidP="007C2A63">
      <w:pPr>
        <w:keepLines w:val="0"/>
        <w:numPr>
          <w:ilvl w:val="0"/>
          <w:numId w:val="1"/>
        </w:numPr>
        <w:suppressAutoHyphens/>
        <w:contextualSpacing/>
        <w:rPr>
          <w:lang w:eastAsia="zh-CN"/>
        </w:rPr>
      </w:pPr>
      <w:r w:rsidRPr="005D3B2B">
        <w:rPr>
          <w:lang w:eastAsia="zh-CN"/>
        </w:rPr>
        <w:t>felhatalmazza a polgármestert a fenti tartalmú szerződésszegésért történő felelősségkorlátozást tartalmazó, közbeszerzési feladatellátásra vonatkozó megbízási szerződés aláírására az 1. pontban megjelölt projektek vonatkozásában.</w:t>
      </w:r>
    </w:p>
    <w:p w:rsidR="007C2A63" w:rsidRPr="005D3B2B" w:rsidRDefault="007C2A63" w:rsidP="007C2A63">
      <w:pPr>
        <w:keepLines w:val="0"/>
        <w:suppressAutoHyphens/>
        <w:ind w:left="720"/>
        <w:contextualSpacing/>
        <w:rPr>
          <w:lang w:eastAsia="zh-CN"/>
        </w:rPr>
      </w:pPr>
    </w:p>
    <w:p w:rsidR="007C2A63" w:rsidRPr="005D3B2B" w:rsidRDefault="007C2A63" w:rsidP="007C2A63">
      <w:pPr>
        <w:keepLines w:val="0"/>
        <w:suppressAutoHyphens/>
        <w:ind w:left="2832" w:hanging="2832"/>
        <w:rPr>
          <w:lang w:eastAsia="zh-CN"/>
        </w:rPr>
      </w:pPr>
      <w:r w:rsidRPr="005D3B2B">
        <w:rPr>
          <w:b/>
          <w:lang w:eastAsia="zh-CN"/>
        </w:rPr>
        <w:t>Végrehajtásért felelős:</w:t>
      </w:r>
      <w:r w:rsidRPr="005D3B2B">
        <w:rPr>
          <w:lang w:eastAsia="zh-CN"/>
        </w:rPr>
        <w:tab/>
        <w:t>Dávid Zoltán polgármester a megbízási szerződés aláírásáért</w:t>
      </w:r>
    </w:p>
    <w:p w:rsidR="007C2A63" w:rsidRPr="005D3B2B" w:rsidRDefault="007C2A63" w:rsidP="007C2A63">
      <w:pPr>
        <w:keepLines w:val="0"/>
        <w:suppressAutoHyphens/>
        <w:rPr>
          <w:lang w:eastAsia="zh-CN"/>
        </w:rPr>
      </w:pPr>
      <w:r w:rsidRPr="005D3B2B">
        <w:rPr>
          <w:b/>
          <w:lang w:eastAsia="zh-CN"/>
        </w:rPr>
        <w:t>Határidő:</w:t>
      </w:r>
      <w:r w:rsidRPr="005D3B2B">
        <w:rPr>
          <w:lang w:eastAsia="zh-CN"/>
        </w:rPr>
        <w:t xml:space="preserve"> </w:t>
      </w:r>
      <w:r w:rsidRPr="005D3B2B">
        <w:rPr>
          <w:lang w:eastAsia="zh-CN"/>
        </w:rPr>
        <w:tab/>
      </w:r>
      <w:r w:rsidRPr="005D3B2B">
        <w:rPr>
          <w:lang w:eastAsia="zh-CN"/>
        </w:rPr>
        <w:tab/>
      </w:r>
      <w:r w:rsidRPr="005D3B2B">
        <w:rPr>
          <w:lang w:eastAsia="zh-CN"/>
        </w:rPr>
        <w:tab/>
        <w:t>2020. október 20.</w:t>
      </w:r>
    </w:p>
    <w:p w:rsidR="007C2A63" w:rsidRPr="005D3B2B" w:rsidRDefault="007C2A63" w:rsidP="007C2A63">
      <w:pPr>
        <w:keepLines w:val="0"/>
        <w:suppressAutoHyphens/>
        <w:rPr>
          <w:rFonts w:ascii="Times New Roman" w:hAnsi="Times New Roman" w:cs="Times New Roman"/>
          <w:lang w:eastAsia="zh-CN"/>
        </w:rPr>
      </w:pPr>
    </w:p>
    <w:p w:rsidR="007C2A63" w:rsidRDefault="007C2A63" w:rsidP="007C2A63">
      <w:pPr>
        <w:jc w:val="center"/>
      </w:pPr>
    </w:p>
    <w:p w:rsidR="007C2A63" w:rsidRDefault="007C2A63" w:rsidP="007C2A63">
      <w:pPr>
        <w:jc w:val="center"/>
      </w:pPr>
    </w:p>
    <w:p w:rsidR="007C2A63" w:rsidRDefault="007C2A63" w:rsidP="007C2A63">
      <w:pPr>
        <w:jc w:val="center"/>
      </w:pPr>
      <w:r w:rsidRPr="00CA4DA6">
        <w:t>K.m.f.</w:t>
      </w:r>
    </w:p>
    <w:p w:rsidR="007C2A63" w:rsidRDefault="007C2A63" w:rsidP="007C2A63">
      <w:pPr>
        <w:jc w:val="center"/>
      </w:pPr>
    </w:p>
    <w:p w:rsidR="007C2A63" w:rsidRPr="003A71F0" w:rsidRDefault="007C2A63" w:rsidP="007C2A63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7C2A63" w:rsidRPr="003A71F0" w:rsidRDefault="007C2A63" w:rsidP="007C2A63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7C2A63" w:rsidRPr="003A71F0" w:rsidRDefault="007C2A63" w:rsidP="007C2A63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7C2A63" w:rsidRPr="003A71F0" w:rsidRDefault="007C2A63" w:rsidP="007C2A63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7C2A63" w:rsidRDefault="007C2A63" w:rsidP="007C2A63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7F780F" w:rsidRDefault="007F780F"/>
    <w:sectPr w:rsidR="007F780F" w:rsidSect="007C2A63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045ED2"/>
    <w:multiLevelType w:val="multilevel"/>
    <w:tmpl w:val="D29C6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A63"/>
    <w:rsid w:val="004E7698"/>
    <w:rsid w:val="007C2A63"/>
    <w:rsid w:val="007F780F"/>
    <w:rsid w:val="0093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44D3D8-34F5-4921-B943-2EF8FB8E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C2A6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2020-10-15T05:50:00Z</dcterms:created>
  <dcterms:modified xsi:type="dcterms:W3CDTF">2020-10-15T12:09:00Z</dcterms:modified>
</cp:coreProperties>
</file>