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445E5" w:rsidRPr="008478B3" w:rsidRDefault="00A445E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02200" w:rsidRPr="00B02200" w:rsidRDefault="00522CC5" w:rsidP="00B02200">
      <w:pPr>
        <w:widowControl w:val="0"/>
        <w:spacing w:after="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B02200" w:rsidRPr="00B02200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B02200" w:rsidRPr="00B02200" w:rsidRDefault="00B02200" w:rsidP="00B02200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02200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B02200" w:rsidRPr="00B02200" w:rsidRDefault="00B02200" w:rsidP="00B0220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B02200" w:rsidRPr="00B02200" w:rsidRDefault="00B02200" w:rsidP="00B0220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B02200">
        <w:rPr>
          <w:rFonts w:ascii="Arial" w:eastAsia="Times New Roman" w:hAnsi="Arial" w:cs="Arial"/>
          <w:b/>
          <w:i/>
          <w:sz w:val="24"/>
          <w:szCs w:val="20"/>
          <w:u w:val="single"/>
        </w:rPr>
        <w:t>68/2021. (IX.23</w:t>
      </w:r>
      <w:r w:rsidRPr="00B0220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B02200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B0220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B02200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B0220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B02200" w:rsidRPr="00B02200" w:rsidRDefault="00B02200" w:rsidP="00B0220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B02200" w:rsidRPr="00B02200" w:rsidRDefault="00B02200" w:rsidP="00B02200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  <w:r w:rsidRPr="00B02200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Orosháza Város Önkormányzata dönt arról, hogy az OROS-PROJEKT Nonprofit Korlátolt Felelősségű Társaság Szervezeti-és Működési Szabályzatát a határozat melléklete szerinti tartalommal jóváhagyja.</w:t>
      </w:r>
    </w:p>
    <w:p w:rsidR="00B02200" w:rsidRPr="00B02200" w:rsidRDefault="00B02200" w:rsidP="00B02200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lang w:eastAsia="zh-CN" w:bidi="hi-IN"/>
        </w:rPr>
      </w:pPr>
    </w:p>
    <w:p w:rsidR="00B02200" w:rsidRPr="00B02200" w:rsidRDefault="00B02200" w:rsidP="00B02200">
      <w:pPr>
        <w:widowControl w:val="0"/>
        <w:suppressAutoHyphens/>
        <w:spacing w:after="0" w:line="276" w:lineRule="auto"/>
        <w:rPr>
          <w:rFonts w:ascii="Arial" w:eastAsia="Arial Unicode MS" w:hAnsi="Arial" w:cs="Arial"/>
          <w:bCs/>
          <w:color w:val="000000"/>
          <w:kern w:val="1"/>
          <w:sz w:val="24"/>
          <w:szCs w:val="24"/>
          <w:u w:val="single"/>
          <w:lang w:eastAsia="zh-CN" w:bidi="hi-IN"/>
        </w:rPr>
      </w:pPr>
      <w:r w:rsidRPr="00B02200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u w:val="single"/>
          <w:lang w:eastAsia="zh-CN" w:bidi="hi-IN"/>
        </w:rPr>
        <w:t>Végrehajtásért felelős:</w:t>
      </w:r>
      <w:r w:rsidRPr="00B02200">
        <w:rPr>
          <w:rFonts w:ascii="Arial" w:eastAsia="Arial Unicode MS" w:hAnsi="Arial" w:cs="Arial"/>
          <w:bCs/>
          <w:color w:val="000000"/>
          <w:kern w:val="1"/>
          <w:sz w:val="24"/>
          <w:szCs w:val="24"/>
          <w:u w:val="single"/>
          <w:lang w:eastAsia="zh-CN" w:bidi="hi-IN"/>
        </w:rPr>
        <w:t xml:space="preserve"> </w:t>
      </w:r>
    </w:p>
    <w:p w:rsidR="00B02200" w:rsidRPr="00B02200" w:rsidRDefault="00B02200" w:rsidP="00B02200">
      <w:pPr>
        <w:keepLines/>
        <w:widowControl w:val="0"/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  <w:proofErr w:type="spellStart"/>
      <w:r w:rsidRPr="00B02200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Irimiás</w:t>
      </w:r>
      <w:proofErr w:type="spellEnd"/>
      <w:r w:rsidRPr="00B02200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 xml:space="preserve"> László ügyvezető a Szervezeti-és Működési Szabályzat nyilvánosságának biztosításáért</w:t>
      </w:r>
    </w:p>
    <w:p w:rsidR="00B02200" w:rsidRPr="00B02200" w:rsidRDefault="00B02200" w:rsidP="00B02200">
      <w:pPr>
        <w:widowControl w:val="0"/>
        <w:suppressAutoHyphens/>
        <w:spacing w:after="0" w:line="276" w:lineRule="auto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  <w:r w:rsidRPr="00B02200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u w:val="single"/>
          <w:lang w:eastAsia="zh-CN" w:bidi="hi-IN"/>
        </w:rPr>
        <w:t>Határidő</w:t>
      </w:r>
      <w:r w:rsidRPr="00B02200">
        <w:rPr>
          <w:rFonts w:ascii="Arial" w:eastAsia="Arial Unicode MS" w:hAnsi="Arial" w:cs="Arial"/>
          <w:bCs/>
          <w:color w:val="000000"/>
          <w:kern w:val="1"/>
          <w:sz w:val="24"/>
          <w:szCs w:val="24"/>
          <w:u w:val="single"/>
          <w:lang w:eastAsia="zh-CN" w:bidi="hi-IN"/>
        </w:rPr>
        <w:t>:</w:t>
      </w:r>
      <w:r w:rsidRPr="00B02200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 xml:space="preserve"> azonnal</w:t>
      </w:r>
    </w:p>
    <w:p w:rsidR="001642C9" w:rsidRPr="001642C9" w:rsidRDefault="001642C9" w:rsidP="00B02200">
      <w:pPr>
        <w:widowControl w:val="0"/>
        <w:spacing w:after="0" w:line="240" w:lineRule="auto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</w:p>
    <w:p w:rsidR="003E2FD1" w:rsidRPr="003E2FD1" w:rsidRDefault="003E2FD1" w:rsidP="001642C9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A445E5" w:rsidRPr="00A445E5" w:rsidRDefault="00A445E5" w:rsidP="003E2FD1">
      <w:pPr>
        <w:widowControl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54EA0" w:rsidRDefault="00454EA0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A445E5" w:rsidRDefault="00A445E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B02200" w:rsidRDefault="001642C9">
      <w:r>
        <w:br w:type="page"/>
      </w:r>
      <w:r w:rsidR="00B02200">
        <w:lastRenderedPageBreak/>
        <w:br w:type="page"/>
      </w:r>
    </w:p>
    <w:p w:rsidR="00B02200" w:rsidRPr="00B02200" w:rsidRDefault="00B02200" w:rsidP="00B02200">
      <w:pPr>
        <w:pStyle w:val="Cmsor1"/>
        <w:ind w:right="-7"/>
        <w:rPr>
          <w:rFonts w:ascii="Calibri Light" w:eastAsia="Calibri" w:hAnsi="Calibri Light" w:cs="Calibri Light"/>
          <w:b/>
          <w:bCs/>
          <w:color w:val="auto"/>
          <w:w w:val="105"/>
          <w:sz w:val="28"/>
          <w:szCs w:val="28"/>
        </w:rPr>
      </w:pPr>
      <w:r>
        <w:lastRenderedPageBreak/>
        <w:br w:type="page"/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center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  <w:r w:rsidRPr="00B02200">
        <w:rPr>
          <w:rFonts w:ascii="Calibri Light" w:eastAsia="Calibri" w:hAnsi="Calibri Light" w:cs="Calibri Light"/>
          <w:b/>
          <w:bCs/>
          <w:w w:val="105"/>
          <w:sz w:val="28"/>
          <w:szCs w:val="28"/>
        </w:rPr>
        <w:t>AZ OROS-PROJEKT Nonprofit Korlátolt Felelősségű Társaság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center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  <w:r w:rsidRPr="00B02200">
        <w:rPr>
          <w:rFonts w:ascii="Calibri Light" w:eastAsia="Calibri" w:hAnsi="Calibri Light" w:cs="Calibri Light"/>
          <w:b/>
          <w:bCs/>
          <w:w w:val="105"/>
          <w:sz w:val="28"/>
          <w:szCs w:val="28"/>
        </w:rPr>
        <w:t>SZERVEZETI ÉS MŰKÖDÉSI SZABÁLYZATA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  <w:r w:rsidRPr="00B02200">
        <w:rPr>
          <w:rFonts w:ascii="Calibri Light" w:eastAsia="Calibri" w:hAnsi="Calibri Light" w:cs="Calibri Light"/>
          <w:b/>
          <w:bCs/>
          <w:w w:val="105"/>
          <w:sz w:val="28"/>
          <w:szCs w:val="28"/>
        </w:rPr>
        <w:br w:type="page"/>
      </w:r>
    </w:p>
    <w:p w:rsidR="00B02200" w:rsidRPr="00B02200" w:rsidRDefault="00B02200" w:rsidP="00B02200">
      <w:pPr>
        <w:keepNext/>
        <w:keepLines/>
        <w:spacing w:before="240" w:after="0"/>
        <w:rPr>
          <w:rFonts w:ascii="Calibri Light" w:eastAsia="Times New Roman" w:hAnsi="Calibri Light" w:cs="Calibri Light"/>
          <w:sz w:val="32"/>
          <w:szCs w:val="32"/>
          <w:lang w:eastAsia="hu-HU"/>
        </w:rPr>
      </w:pPr>
      <w:r w:rsidRPr="00B02200">
        <w:rPr>
          <w:rFonts w:ascii="Calibri Light" w:eastAsia="Times New Roman" w:hAnsi="Calibri Light" w:cs="Calibri Light"/>
          <w:sz w:val="32"/>
          <w:szCs w:val="32"/>
          <w:lang w:eastAsia="hu-HU"/>
        </w:rPr>
        <w:lastRenderedPageBreak/>
        <w:t>Tartalom</w:t>
      </w:r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r w:rsidRPr="00B02200">
        <w:rPr>
          <w:rFonts w:ascii="Calibri Light" w:eastAsia="Calibri" w:hAnsi="Calibri Light" w:cs="Calibri Light"/>
        </w:rPr>
        <w:fldChar w:fldCharType="begin"/>
      </w:r>
      <w:r w:rsidRPr="00B02200">
        <w:rPr>
          <w:rFonts w:ascii="Calibri Light" w:eastAsia="Calibri" w:hAnsi="Calibri Light" w:cs="Calibri Light"/>
        </w:rPr>
        <w:instrText xml:space="preserve"> TOC \o "1-3" \h \z \u </w:instrText>
      </w:r>
      <w:r w:rsidRPr="00B02200">
        <w:rPr>
          <w:rFonts w:ascii="Calibri Light" w:eastAsia="Calibri" w:hAnsi="Calibri Light" w:cs="Calibri Light"/>
        </w:rPr>
        <w:fldChar w:fldCharType="separate"/>
      </w:r>
      <w:hyperlink w:anchor="_Toc82435258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I.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Bevezetés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_Toc82435258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2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59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II.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társaság alapadatai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_Toc82435259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2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0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III.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társaság tevékenységi körei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_Toc82435260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2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1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IV.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u w:val="single"/>
          </w:rPr>
          <w:t>A társaság szervezeti egységei, munkakörei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_Toc82435261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3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4" w:history="1">
        <w:r w:rsidRPr="00B02200">
          <w:rPr>
            <w:rFonts w:ascii="Calibri Light" w:eastAsia="Calibri" w:hAnsi="Calibri Light" w:cs="Times New Roman"/>
            <w:noProof/>
            <w:color w:val="0563C1"/>
            <w:spacing w:val="-1"/>
            <w:w w:val="104"/>
            <w:u w:val="single"/>
          </w:rPr>
          <w:t>V.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Ügyvezető igazgató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_Toc82435264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4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5" w:history="1">
        <w:r w:rsidRPr="00B02200">
          <w:rPr>
            <w:rFonts w:ascii="Calibri Light" w:eastAsia="Calibri" w:hAnsi="Calibri Light" w:cs="Times New Roman"/>
            <w:noProof/>
            <w:color w:val="0563C1"/>
            <w:spacing w:val="-1"/>
            <w:w w:val="104"/>
            <w:u w:val="single"/>
          </w:rPr>
          <w:t>VI.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Felügyelő</w:t>
        </w:r>
        <w:r w:rsidRPr="00B02200">
          <w:rPr>
            <w:rFonts w:ascii="Calibri Light" w:eastAsia="Calibri" w:hAnsi="Calibri Light" w:cs="Calibri Light"/>
            <w:noProof/>
            <w:color w:val="0563C1"/>
            <w:spacing w:val="6"/>
            <w:w w:val="105"/>
            <w:u w:val="single"/>
          </w:rPr>
          <w:t xml:space="preserve"> </w:t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Bizottság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_Toc82435265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5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6" w:history="1">
        <w:r w:rsidRPr="00B02200">
          <w:rPr>
            <w:rFonts w:ascii="Calibri Light" w:eastAsia="Calibri" w:hAnsi="Calibri Light" w:cs="Times New Roman"/>
            <w:noProof/>
            <w:color w:val="0563C1"/>
            <w:spacing w:val="-1"/>
            <w:w w:val="104"/>
            <w:u w:val="single"/>
          </w:rPr>
          <w:t>VII.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</w:t>
        </w:r>
        <w:r w:rsidRPr="00B02200">
          <w:rPr>
            <w:rFonts w:ascii="Calibri Light" w:eastAsia="Calibri" w:hAnsi="Calibri Light" w:cs="Calibri Light"/>
            <w:noProof/>
            <w:color w:val="0563C1"/>
            <w:spacing w:val="-2"/>
            <w:w w:val="105"/>
            <w:u w:val="single"/>
          </w:rPr>
          <w:t xml:space="preserve"> </w:t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könyvvizsgáló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_Toc82435266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5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7" w:history="1">
        <w:r w:rsidRPr="00B02200">
          <w:rPr>
            <w:rFonts w:ascii="Calibri Light" w:eastAsia="Calibri" w:hAnsi="Calibri Light" w:cs="Times New Roman"/>
            <w:noProof/>
            <w:color w:val="0563C1"/>
            <w:spacing w:val="-1"/>
            <w:w w:val="104"/>
            <w:u w:val="single"/>
          </w:rPr>
          <w:t>VIII.</w:t>
        </w:r>
        <w:r w:rsidRPr="00B02200">
          <w:rPr>
            <w:rFonts w:ascii="Calibri" w:eastAsia="Times New Roman" w:hAnsi="Calibri" w:cs="Times New Roman"/>
            <w:noProof/>
            <w:sz w:val="24"/>
            <w:szCs w:val="24"/>
            <w:lang w:eastAsia="hu-HU"/>
          </w:rPr>
          <w:tab/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munkaszervezet</w:t>
        </w:r>
        <w:r w:rsidRPr="00B02200">
          <w:rPr>
            <w:rFonts w:ascii="Calibri Light" w:eastAsia="Calibri" w:hAnsi="Calibri Light" w:cs="Calibri Light"/>
            <w:noProof/>
            <w:color w:val="0563C1"/>
            <w:spacing w:val="-21"/>
            <w:w w:val="105"/>
            <w:u w:val="single"/>
          </w:rPr>
          <w:t xml:space="preserve"> </w:t>
        </w:r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felépítése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_Toc82435267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6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8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Projekt vezető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_Toc82435268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6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69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Tourinform iroda vezető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_Toc82435269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7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0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Felsővezetői asszisztens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_Toc82435270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7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1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Projekt munkatárs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_Toc82435271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8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2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Tourinform iroda munkatárs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_Toc82435272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8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3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vezetői ellenőrzés rendje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_Toc82435273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8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4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munkavégzés teljesítése, munkaköri kötelezettségek, az üzleti titok megőrzése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_Toc82435274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8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5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munkaidő beosztása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_Toc82435275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10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6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szabadság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_Toc82435276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10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7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munka díjazása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_Toc82435277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11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8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Saját gépkocsi használata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_Toc82435278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11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79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Mobiltelefon használata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_Toc82435279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11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0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Kártérítési kötelezettség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_Toc82435280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11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1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Anyagi - tulajdonosi felelősség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_Toc82435281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12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2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Cégbélyegzők használata és kezelése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_Toc82435282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12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3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Cégszerű aláírás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_Toc82435283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13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4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Aláírás bankszámlák feletti rendelkezés esetén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_Toc82435284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13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5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Utalványozási jogkörök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_Toc82435285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13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tabs>
          <w:tab w:val="left" w:pos="440"/>
          <w:tab w:val="right" w:leader="dot" w:pos="9054"/>
        </w:tabs>
        <w:autoSpaceDE w:val="0"/>
        <w:autoSpaceDN w:val="0"/>
        <w:spacing w:after="0" w:line="240" w:lineRule="auto"/>
        <w:rPr>
          <w:rFonts w:ascii="Calibri" w:eastAsia="Times New Roman" w:hAnsi="Calibri" w:cs="Times New Roman"/>
          <w:noProof/>
          <w:sz w:val="24"/>
          <w:szCs w:val="24"/>
          <w:lang w:eastAsia="hu-HU"/>
        </w:rPr>
      </w:pPr>
      <w:hyperlink w:anchor="_Toc82435286" w:history="1">
        <w:r w:rsidRPr="00B02200">
          <w:rPr>
            <w:rFonts w:ascii="Calibri Light" w:eastAsia="Calibri" w:hAnsi="Calibri Light" w:cs="Calibri Light"/>
            <w:noProof/>
            <w:color w:val="0563C1"/>
            <w:w w:val="105"/>
            <w:u w:val="single"/>
          </w:rPr>
          <w:t>A szabályzat hatálybalépése</w:t>
        </w:r>
        <w:r w:rsidRPr="00B02200">
          <w:rPr>
            <w:rFonts w:ascii="Times New Roman" w:eastAsia="Calibri" w:hAnsi="Times New Roman" w:cs="Times New Roman"/>
            <w:noProof/>
            <w:webHidden/>
          </w:rPr>
          <w:tab/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begin"/>
        </w:r>
        <w:r w:rsidRPr="00B02200">
          <w:rPr>
            <w:rFonts w:ascii="Times New Roman" w:eastAsia="Calibri" w:hAnsi="Times New Roman" w:cs="Times New Roman"/>
            <w:noProof/>
            <w:webHidden/>
          </w:rPr>
          <w:instrText xml:space="preserve"> PAGEREF _Toc82435286 \h </w:instrText>
        </w:r>
        <w:r w:rsidRPr="00B02200">
          <w:rPr>
            <w:rFonts w:ascii="Times New Roman" w:eastAsia="Calibri" w:hAnsi="Times New Roman" w:cs="Times New Roman"/>
            <w:noProof/>
            <w:webHidden/>
          </w:rPr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separate"/>
        </w:r>
        <w:r w:rsidRPr="00B02200">
          <w:rPr>
            <w:rFonts w:ascii="Times New Roman" w:eastAsia="Calibri" w:hAnsi="Times New Roman" w:cs="Times New Roman"/>
            <w:noProof/>
            <w:webHidden/>
          </w:rPr>
          <w:t>13</w:t>
        </w:r>
        <w:r w:rsidRPr="00B02200">
          <w:rPr>
            <w:rFonts w:ascii="Times New Roman" w:eastAsia="Calibri" w:hAnsi="Times New Roman" w:cs="Times New Roman"/>
            <w:noProof/>
            <w:webHidden/>
          </w:rPr>
          <w:fldChar w:fldCharType="end"/>
        </w:r>
      </w:hyperlink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b/>
          <w:bCs/>
        </w:rPr>
        <w:fldChar w:fldCharType="end"/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  <w:w w:val="105"/>
          <w:sz w:val="28"/>
          <w:szCs w:val="28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  <w:sz w:val="28"/>
          <w:szCs w:val="28"/>
        </w:rPr>
        <w:br w:type="page"/>
      </w:r>
    </w:p>
    <w:p w:rsidR="00B02200" w:rsidRPr="00B02200" w:rsidRDefault="00B02200" w:rsidP="00B02200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6"/>
          <w:szCs w:val="26"/>
        </w:rPr>
      </w:pPr>
      <w:bookmarkStart w:id="0" w:name="_Toc82435258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lastRenderedPageBreak/>
        <w:t>Bevezetés</w:t>
      </w:r>
      <w:bookmarkEnd w:id="0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w w:val="110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</w:rPr>
        <w:t xml:space="preserve">Az </w:t>
      </w:r>
      <w:proofErr w:type="spellStart"/>
      <w:r w:rsidRPr="00B02200">
        <w:rPr>
          <w:rFonts w:ascii="Calibri Light" w:eastAsia="Calibri" w:hAnsi="Calibri Light" w:cs="Calibri Light"/>
        </w:rPr>
        <w:t>Oros-Projekt</w:t>
      </w:r>
      <w:proofErr w:type="spellEnd"/>
      <w:r w:rsidRPr="00B02200">
        <w:rPr>
          <w:rFonts w:ascii="Calibri Light" w:eastAsia="Calibri" w:hAnsi="Calibri Light" w:cs="Calibri Light"/>
        </w:rPr>
        <w:t xml:space="preserve"> Kft. alapítója a társaság szervezeti és működési szabályzatát a 2013. évi V. törvény / - a továbbiakban. Ptk. /. 3:4. §</w:t>
      </w:r>
      <w:proofErr w:type="spellStart"/>
      <w:r w:rsidRPr="00B02200">
        <w:rPr>
          <w:rFonts w:ascii="Calibri Light" w:eastAsia="Calibri" w:hAnsi="Calibri Light" w:cs="Calibri Light"/>
        </w:rPr>
        <w:t>-ában</w:t>
      </w:r>
      <w:proofErr w:type="spellEnd"/>
      <w:r w:rsidRPr="00B02200">
        <w:rPr>
          <w:rFonts w:ascii="Calibri Light" w:eastAsia="Calibri" w:hAnsi="Calibri Light" w:cs="Calibri Light"/>
        </w:rPr>
        <w:t xml:space="preserve"> foglalt felhatalmazás alapján a következőkben állapítja meg: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10"/>
        </w:rPr>
        <w:t>Figyelembe veszi a számviteli törvény rendelkezéseit, valamint a munkajoggal kapcsolatos törvényi rendelkezéseket és az alapító okirat rendelkezéseit.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10"/>
        </w:rPr>
        <w:t>A szabályzat a társaság vezetésének és gazdálkodásának, jellegének megfelelő szabályokat tartalmazza, így: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10"/>
        </w:rPr>
        <w:t>a társaságra, működésére jellemző alapvető elveket és előírásokat, a tevékenységi</w:t>
      </w:r>
      <w:r w:rsidRPr="00B02200">
        <w:rPr>
          <w:rFonts w:ascii="Calibri Light" w:eastAsia="Calibri" w:hAnsi="Calibri Light" w:cs="Calibri Light"/>
          <w:spacing w:val="15"/>
          <w:w w:val="110"/>
        </w:rPr>
        <w:t xml:space="preserve"> </w:t>
      </w:r>
      <w:r w:rsidRPr="00B02200">
        <w:rPr>
          <w:rFonts w:ascii="Calibri Light" w:eastAsia="Calibri" w:hAnsi="Calibri Light" w:cs="Calibri Light"/>
          <w:w w:val="110"/>
        </w:rPr>
        <w:t>körét,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10"/>
        </w:rPr>
        <w:t>a társaság irányítási rendszerét</w:t>
      </w:r>
      <w:r w:rsidRPr="00B02200">
        <w:rPr>
          <w:rFonts w:ascii="Calibri Light" w:eastAsia="Calibri" w:hAnsi="Calibri Light" w:cs="Calibri Light"/>
          <w:spacing w:val="-42"/>
          <w:w w:val="110"/>
        </w:rPr>
        <w:t>,</w:t>
      </w:r>
      <w:r w:rsidRPr="00B02200">
        <w:rPr>
          <w:rFonts w:ascii="Calibri Light" w:eastAsia="Calibri" w:hAnsi="Calibri Light" w:cs="Calibri Light"/>
          <w:w w:val="110"/>
        </w:rPr>
        <w:t xml:space="preserve"> szervezeti felépítését,</w:t>
      </w:r>
      <w:r w:rsidRPr="00B02200">
        <w:rPr>
          <w:rFonts w:ascii="Calibri Light" w:eastAsia="Calibri" w:hAnsi="Calibri Light" w:cs="Calibri Light"/>
        </w:rPr>
        <w:t xml:space="preserve"> </w:t>
      </w:r>
      <w:r w:rsidRPr="00B02200">
        <w:rPr>
          <w:rFonts w:ascii="Calibri Light" w:eastAsia="Calibri" w:hAnsi="Calibri Light" w:cs="Calibri Light"/>
          <w:w w:val="110"/>
        </w:rPr>
        <w:t xml:space="preserve">általános </w:t>
      </w:r>
      <w:r w:rsidRPr="00B02200">
        <w:rPr>
          <w:rFonts w:ascii="Calibri Light" w:eastAsia="Calibri" w:hAnsi="Calibri Light" w:cs="Calibri Light"/>
          <w:spacing w:val="-1"/>
          <w:w w:val="105"/>
        </w:rPr>
        <w:t xml:space="preserve">működési </w:t>
      </w:r>
      <w:r w:rsidRPr="00B02200">
        <w:rPr>
          <w:rFonts w:ascii="Calibri Light" w:eastAsia="Calibri" w:hAnsi="Calibri Light" w:cs="Calibri Light"/>
          <w:w w:val="110"/>
        </w:rPr>
        <w:t>rendelkezéseit, belső</w:t>
      </w:r>
      <w:r w:rsidRPr="00B02200">
        <w:rPr>
          <w:rFonts w:ascii="Calibri Light" w:eastAsia="Calibri" w:hAnsi="Calibri Light" w:cs="Calibri Light"/>
          <w:spacing w:val="-4"/>
          <w:w w:val="110"/>
        </w:rPr>
        <w:t xml:space="preserve"> s</w:t>
      </w:r>
      <w:r w:rsidRPr="00B02200">
        <w:rPr>
          <w:rFonts w:ascii="Calibri Light" w:eastAsia="Calibri" w:hAnsi="Calibri Light" w:cs="Calibri Light"/>
          <w:w w:val="110"/>
        </w:rPr>
        <w:t>zabályozásait,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10"/>
        </w:rPr>
        <w:t>a társaság vezető és ellenőrző szerveit, azok feladatait és jogkörét, a dolgozók jogait és kötelezettségeit.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Jelen szabályzat betartása, betartatása az alapítónak, az ügyvezető igazgatónak a felügyelő bizottság tagjainak, a könyvvizsgálónak és a társaság alkalmazottainak elsőrendű kötelessége.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w w:val="110"/>
        </w:rPr>
      </w:pPr>
    </w:p>
    <w:p w:rsidR="00B02200" w:rsidRPr="00B02200" w:rsidRDefault="00B02200" w:rsidP="00B02200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6"/>
          <w:szCs w:val="26"/>
        </w:rPr>
      </w:pPr>
      <w:bookmarkStart w:id="1" w:name="_Toc82435259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A társaság alapadatai</w:t>
      </w:r>
      <w:bookmarkEnd w:id="1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b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360" w:lineRule="auto"/>
        <w:ind w:right="-7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b/>
          <w:w w:val="110"/>
        </w:rPr>
        <w:t>A</w:t>
      </w:r>
      <w:r w:rsidRPr="00B02200">
        <w:rPr>
          <w:rFonts w:ascii="Calibri Light" w:eastAsia="Calibri" w:hAnsi="Calibri Light" w:cs="Calibri Light"/>
          <w:b/>
          <w:spacing w:val="-26"/>
          <w:w w:val="110"/>
        </w:rPr>
        <w:t xml:space="preserve"> </w:t>
      </w:r>
      <w:r w:rsidRPr="00B02200">
        <w:rPr>
          <w:rFonts w:ascii="Calibri Light" w:eastAsia="Calibri" w:hAnsi="Calibri Light" w:cs="Calibri Light"/>
          <w:b/>
          <w:w w:val="110"/>
        </w:rPr>
        <w:t>társaság</w:t>
      </w:r>
      <w:r w:rsidRPr="00B02200">
        <w:rPr>
          <w:rFonts w:ascii="Calibri Light" w:eastAsia="Calibri" w:hAnsi="Calibri Light" w:cs="Calibri Light"/>
          <w:b/>
          <w:spacing w:val="-24"/>
          <w:w w:val="110"/>
        </w:rPr>
        <w:t xml:space="preserve"> </w:t>
      </w:r>
      <w:r w:rsidRPr="00B02200">
        <w:rPr>
          <w:rFonts w:ascii="Calibri Light" w:eastAsia="Calibri" w:hAnsi="Calibri Light" w:cs="Calibri Light"/>
          <w:b/>
          <w:w w:val="110"/>
        </w:rPr>
        <w:t>cégneve:</w:t>
      </w:r>
      <w:r w:rsidRPr="00B02200">
        <w:rPr>
          <w:rFonts w:ascii="Calibri Light" w:eastAsia="Calibri" w:hAnsi="Calibri Light" w:cs="Calibri Light"/>
          <w:b/>
          <w:spacing w:val="-15"/>
          <w:w w:val="110"/>
        </w:rPr>
        <w:t xml:space="preserve"> </w:t>
      </w:r>
      <w:r w:rsidRPr="00B02200">
        <w:rPr>
          <w:rFonts w:ascii="Calibri Light" w:eastAsia="Calibri" w:hAnsi="Calibri Light" w:cs="Calibri Light"/>
          <w:w w:val="110"/>
        </w:rPr>
        <w:t>OROS-PROJEKT Nonprofit Korlátolt Felelősségű Társaság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36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A társaság székhelye: </w:t>
      </w:r>
      <w:r w:rsidRPr="00B02200">
        <w:rPr>
          <w:rFonts w:ascii="Calibri Light" w:eastAsia="Calibri" w:hAnsi="Calibri Light" w:cs="Calibri Light"/>
          <w:w w:val="105"/>
        </w:rPr>
        <w:t>5904 Orosháza, Fasor utca 3.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360" w:lineRule="auto"/>
        <w:ind w:right="-7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b/>
          <w:w w:val="110"/>
        </w:rPr>
        <w:t xml:space="preserve">Postacíme: </w:t>
      </w:r>
      <w:r w:rsidRPr="00B02200">
        <w:rPr>
          <w:rFonts w:ascii="Calibri Light" w:eastAsia="Calibri" w:hAnsi="Calibri Light" w:cs="Calibri Light"/>
          <w:w w:val="110"/>
        </w:rPr>
        <w:t>5904 Orosháza, Fasor utca 3.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b/>
          <w:w w:val="110"/>
        </w:rPr>
        <w:t>Telephelye: Mikszáth Kálmán utca 2. (2021. 10.01)</w:t>
      </w:r>
    </w:p>
    <w:p w:rsidR="00B02200" w:rsidRPr="00B02200" w:rsidRDefault="00B02200" w:rsidP="00B02200">
      <w:pPr>
        <w:widowControl w:val="0"/>
        <w:tabs>
          <w:tab w:val="center" w:pos="6560"/>
        </w:tabs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10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működésének időtartama: határozatlan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  <w:sz w:val="26"/>
          <w:szCs w:val="26"/>
        </w:rPr>
      </w:pPr>
      <w:bookmarkStart w:id="2" w:name="_Toc82435260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A társaság tevékenységi körei</w:t>
      </w:r>
      <w:bookmarkEnd w:id="2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/>
          <w:iCs/>
        </w:rPr>
      </w:pPr>
      <w:r w:rsidRPr="00B02200">
        <w:rPr>
          <w:rFonts w:ascii="Calibri Light" w:eastAsia="Calibri" w:hAnsi="Calibri Light" w:cs="Calibri Light"/>
          <w:b/>
          <w:iCs/>
        </w:rPr>
        <w:t xml:space="preserve">A társaság nem jövedelemszerzésre irányuló főtevékenysége,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Cs/>
          <w:iCs/>
        </w:rPr>
      </w:pPr>
      <w:r w:rsidRPr="00B02200">
        <w:rPr>
          <w:rFonts w:ascii="Calibri Light" w:eastAsia="Calibri" w:hAnsi="Calibri Light" w:cs="Calibri Light"/>
          <w:bCs/>
          <w:iCs/>
        </w:rPr>
        <w:tab/>
        <w:t xml:space="preserve">  70.22 Üzletviteli, egyéb vezetési tanácsadás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Cs/>
          <w:i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/>
          <w:iCs/>
        </w:rPr>
      </w:pPr>
      <w:r w:rsidRPr="00B02200">
        <w:rPr>
          <w:rFonts w:ascii="Calibri Light" w:eastAsia="Calibri" w:hAnsi="Calibri Light" w:cs="Calibri Light"/>
          <w:b/>
          <w:iCs/>
        </w:rPr>
        <w:t>A nem jövedelemszerzésre irányuló egyéb tevékenységek: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Cs/>
          <w:iCs/>
        </w:rPr>
      </w:pPr>
      <w:r w:rsidRPr="00B02200">
        <w:rPr>
          <w:rFonts w:ascii="Calibri Light" w:eastAsia="Calibri" w:hAnsi="Calibri Light" w:cs="Calibri Light"/>
          <w:bCs/>
          <w:iCs/>
        </w:rPr>
        <w:tab/>
        <w:t xml:space="preserve">  70.21 PR, kommunikáció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Cs/>
          <w:iCs/>
        </w:rPr>
      </w:pPr>
      <w:r w:rsidRPr="00B02200">
        <w:rPr>
          <w:rFonts w:ascii="Calibri Light" w:eastAsia="Calibri" w:hAnsi="Calibri Light" w:cs="Calibri Light"/>
          <w:bCs/>
          <w:iCs/>
        </w:rPr>
        <w:tab/>
        <w:t xml:space="preserve">  82.30 Konferencia, kereskedelmi bemutató szervezése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Cs/>
          <w:i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Cs/>
          <w:i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 Light" w:eastAsia="Calibri" w:hAnsi="Calibri Light" w:cs="Calibri Light"/>
          <w:b/>
          <w:iCs/>
        </w:rPr>
      </w:pPr>
      <w:r w:rsidRPr="00B02200">
        <w:rPr>
          <w:rFonts w:ascii="Calibri Light" w:eastAsia="Calibri" w:hAnsi="Calibri Light" w:cs="Calibri Light"/>
          <w:b/>
          <w:iCs/>
        </w:rPr>
        <w:t>A társaság kiegészítő jelleggel folytatott üzletszerű gazdasági tevékenységi köre: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  <w:bCs/>
          <w:iCs/>
        </w:rPr>
      </w:pPr>
      <w:r w:rsidRPr="00B02200">
        <w:rPr>
          <w:rFonts w:ascii="Calibri" w:eastAsia="Calibri" w:hAnsi="Calibri" w:cs="Calibri"/>
          <w:bCs/>
          <w:iCs/>
        </w:rPr>
        <w:t xml:space="preserve">82.99 </w:t>
      </w:r>
      <w:proofErr w:type="spellStart"/>
      <w:r w:rsidRPr="00B02200">
        <w:rPr>
          <w:rFonts w:ascii="Calibri" w:eastAsia="Calibri" w:hAnsi="Calibri" w:cs="Calibri"/>
          <w:bCs/>
          <w:iCs/>
        </w:rPr>
        <w:t>M.n.s</w:t>
      </w:r>
      <w:proofErr w:type="spellEnd"/>
      <w:r w:rsidRPr="00B02200">
        <w:rPr>
          <w:rFonts w:ascii="Calibri" w:eastAsia="Calibri" w:hAnsi="Calibri" w:cs="Calibri"/>
          <w:bCs/>
          <w:iCs/>
        </w:rPr>
        <w:t xml:space="preserve">. </w:t>
      </w:r>
      <w:proofErr w:type="gramStart"/>
      <w:r w:rsidRPr="00B02200">
        <w:rPr>
          <w:rFonts w:ascii="Calibri" w:eastAsia="Calibri" w:hAnsi="Calibri" w:cs="Calibri"/>
          <w:bCs/>
          <w:iCs/>
        </w:rPr>
        <w:t>egyéb</w:t>
      </w:r>
      <w:proofErr w:type="gramEnd"/>
      <w:r w:rsidRPr="00B02200">
        <w:rPr>
          <w:rFonts w:ascii="Calibri" w:eastAsia="Calibri" w:hAnsi="Calibri" w:cs="Calibri"/>
          <w:bCs/>
          <w:iCs/>
        </w:rPr>
        <w:t xml:space="preserve"> kiegészítő üzleti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Calibri" w:hAnsi="Calibri" w:cs="Calibri"/>
          <w:bCs/>
          <w:iCs/>
        </w:rPr>
        <w:t xml:space="preserve">18.12 </w:t>
      </w:r>
      <w:r w:rsidRPr="00B02200">
        <w:rPr>
          <w:rFonts w:ascii="Calibri" w:eastAsia="Times New Roman" w:hAnsi="Calibri" w:cs="Calibri"/>
          <w:lang w:eastAsia="hu-HU"/>
        </w:rPr>
        <w:t>Nyomás (kivéve: napilap)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18.13 Nyomdai előkészítő tevékenység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18.14 Könyvkötés, kapcsolódó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58.11 Könyvkiadás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58.14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Folyóirat, időszaki kiadvány kiadása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lastRenderedPageBreak/>
        <w:t xml:space="preserve">58.19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Egyéb kiadói tevékenység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59.11 Film-, video-, televízióműsor-gyártás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59.12 Film-, </w:t>
      </w:r>
      <w:proofErr w:type="spellStart"/>
      <w:r w:rsidRPr="00B02200">
        <w:rPr>
          <w:rFonts w:ascii="Calibri" w:eastAsia="Times New Roman" w:hAnsi="Calibri" w:cs="Calibri"/>
          <w:lang w:eastAsia="hu-HU"/>
        </w:rPr>
        <w:t>videogyártás</w:t>
      </w:r>
      <w:proofErr w:type="spellEnd"/>
      <w:r w:rsidRPr="00B02200">
        <w:rPr>
          <w:rFonts w:ascii="Calibri" w:eastAsia="Times New Roman" w:hAnsi="Calibri" w:cs="Calibri"/>
          <w:lang w:eastAsia="hu-HU"/>
        </w:rPr>
        <w:t>, televíziós műsorfelvétel utómunkálatai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59.13 Film-, video- és </w:t>
      </w:r>
      <w:proofErr w:type="spellStart"/>
      <w:r w:rsidRPr="00B02200">
        <w:rPr>
          <w:rFonts w:ascii="Calibri" w:eastAsia="Times New Roman" w:hAnsi="Calibri" w:cs="Calibri"/>
          <w:lang w:eastAsia="hu-HU"/>
        </w:rPr>
        <w:t>televízióprogram</w:t>
      </w:r>
      <w:proofErr w:type="spellEnd"/>
      <w:r w:rsidRPr="00B02200">
        <w:rPr>
          <w:rFonts w:ascii="Calibri" w:eastAsia="Times New Roman" w:hAnsi="Calibri" w:cs="Calibri"/>
          <w:lang w:eastAsia="hu-HU"/>
        </w:rPr>
        <w:t xml:space="preserve"> terjesztése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62.01 Számítógépes programozás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62.02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Információ-technológiai szaktanácsadás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62.09 Egyéb információ-technológiai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63.11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 xml:space="preserve">Adatfeldolgozás, </w:t>
      </w:r>
      <w:proofErr w:type="spellStart"/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web-hoszting</w:t>
      </w:r>
      <w:proofErr w:type="spellEnd"/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 xml:space="preserve">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63.12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Világháló-portál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63.91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Hírügynökségi tevékenység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63.99 </w:t>
      </w:r>
      <w:proofErr w:type="spellStart"/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M.n.s</w:t>
      </w:r>
      <w:proofErr w:type="spellEnd"/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 xml:space="preserve">. </w:t>
      </w:r>
      <w:proofErr w:type="gramStart"/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egyéb</w:t>
      </w:r>
      <w:proofErr w:type="gramEnd"/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 xml:space="preserve"> információs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73.11 Reklámügynöki tevékenység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73.12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Médiareklám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73.20 Piac-, közvélemény-kutatás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>74.20 Fényképészet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82.11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Összetett adminisztratív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82.19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Fénymásolás, egyéb irodai szolgáltatás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85.59 </w:t>
      </w:r>
      <w:proofErr w:type="spellStart"/>
      <w:r w:rsidRPr="00B02200">
        <w:rPr>
          <w:rFonts w:ascii="Calibri" w:eastAsia="Times New Roman" w:hAnsi="Calibri" w:cs="Calibri"/>
          <w:lang w:eastAsia="hu-HU"/>
        </w:rPr>
        <w:t>M.n.s</w:t>
      </w:r>
      <w:proofErr w:type="spellEnd"/>
      <w:r w:rsidRPr="00B02200">
        <w:rPr>
          <w:rFonts w:ascii="Calibri" w:eastAsia="Times New Roman" w:hAnsi="Calibri" w:cs="Calibri"/>
          <w:lang w:eastAsia="hu-HU"/>
        </w:rPr>
        <w:t>. egyéb oktatás</w:t>
      </w:r>
    </w:p>
    <w:p w:rsidR="00B02200" w:rsidRPr="00B02200" w:rsidRDefault="00B02200" w:rsidP="00B02200">
      <w:pPr>
        <w:spacing w:after="0" w:line="240" w:lineRule="auto"/>
        <w:rPr>
          <w:rFonts w:ascii="Calibri" w:eastAsia="Times New Roman" w:hAnsi="Calibri" w:cs="Calibri"/>
          <w:lang w:eastAsia="hu-HU"/>
        </w:rPr>
      </w:pPr>
      <w:r w:rsidRPr="00B02200">
        <w:rPr>
          <w:rFonts w:ascii="Calibri" w:eastAsia="Times New Roman" w:hAnsi="Calibri" w:cs="Calibri"/>
          <w:lang w:eastAsia="hu-HU"/>
        </w:rPr>
        <w:t xml:space="preserve">85.60 </w:t>
      </w:r>
      <w:r w:rsidRPr="00B02200">
        <w:rPr>
          <w:rFonts w:ascii="Calibri" w:eastAsia="Times New Roman" w:hAnsi="Calibri" w:cs="Calibri"/>
          <w:color w:val="333333"/>
          <w:shd w:val="clear" w:color="auto" w:fill="FFFFFF"/>
          <w:lang w:eastAsia="hu-HU"/>
        </w:rPr>
        <w:t>Oktatást kiegészítő tevékenység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" w:eastAsia="Calibri" w:hAnsi="Calibri" w:cs="Calibri"/>
          <w:b/>
          <w:bCs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outlineLvl w:val="1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ab/>
      </w:r>
      <w:r w:rsidRPr="00B02200">
        <w:rPr>
          <w:rFonts w:ascii="Calibri Light" w:eastAsia="Calibri" w:hAnsi="Calibri Light" w:cs="Calibri Light"/>
          <w:b/>
          <w:bCs/>
          <w:w w:val="105"/>
        </w:rPr>
        <w:tab/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A társaság alaptőkéje: </w:t>
      </w:r>
      <w:r w:rsidRPr="00B02200">
        <w:rPr>
          <w:rFonts w:ascii="Calibri Light" w:eastAsia="Calibri" w:hAnsi="Calibri Light" w:cs="Calibri Light"/>
          <w:w w:val="105"/>
        </w:rPr>
        <w:t>3.000.000.- Ft, azaz hárommillió forint.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A társaság alapítója: </w:t>
      </w:r>
      <w:r w:rsidRPr="00B02200">
        <w:rPr>
          <w:rFonts w:ascii="Calibri Light" w:eastAsia="Calibri" w:hAnsi="Calibri Light" w:cs="Calibri Light"/>
          <w:w w:val="105"/>
        </w:rPr>
        <w:t xml:space="preserve">Orosháza Város Önkormányzata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Nyilvántartó hatóság: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Cégbíróság: </w:t>
      </w:r>
      <w:r w:rsidRPr="00B02200">
        <w:rPr>
          <w:rFonts w:ascii="Calibri Light" w:eastAsia="Calibri" w:hAnsi="Calibri Light" w:cs="Calibri Light"/>
          <w:bCs/>
          <w:w w:val="105"/>
        </w:rPr>
        <w:t>Gyulai Törvényszék</w:t>
      </w:r>
      <w:r w:rsidRPr="00B02200">
        <w:rPr>
          <w:rFonts w:ascii="Calibri Light" w:eastAsia="Calibri" w:hAnsi="Calibri Light" w:cs="Calibri Light"/>
          <w:b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Cégbírósága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Cégjegyzékszáma: </w:t>
      </w:r>
      <w:r w:rsidRPr="00B02200">
        <w:rPr>
          <w:rFonts w:ascii="Calibri Light" w:eastAsia="Calibri" w:hAnsi="Calibri Light" w:cs="Calibri Light"/>
          <w:w w:val="105"/>
        </w:rPr>
        <w:t>Cg.</w:t>
      </w:r>
      <w:r w:rsidRPr="00B02200">
        <w:rPr>
          <w:rFonts w:ascii="Calibri Light" w:eastAsia="Calibri" w:hAnsi="Calibri Light" w:cs="Calibri Light"/>
          <w:snapToGrid w:val="0"/>
        </w:rPr>
        <w:t xml:space="preserve"> 04-09-012796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lang w:eastAsia="hu-HU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A társaság KSH számjele: </w:t>
      </w:r>
      <w:r w:rsidRPr="00B02200">
        <w:rPr>
          <w:rFonts w:ascii="Calibri Light" w:eastAsia="Times New Roman" w:hAnsi="Calibri Light" w:cs="Calibri Light"/>
          <w:color w:val="333333"/>
          <w:sz w:val="21"/>
          <w:szCs w:val="21"/>
          <w:shd w:val="clear" w:color="auto" w:fill="FFFFFF"/>
          <w:lang w:eastAsia="hu-HU"/>
        </w:rPr>
        <w:t>24797049-3811-572-04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A társaság számlavezetője: </w:t>
      </w:r>
      <w:r w:rsidRPr="00B02200">
        <w:rPr>
          <w:rFonts w:ascii="Calibri Light" w:eastAsia="Calibri" w:hAnsi="Calibri Light" w:cs="Calibri Light"/>
          <w:w w:val="105"/>
        </w:rPr>
        <w:t>Országos Takarékpénztár és Kereskedelmi Bank Rt.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Orosházi Fiókja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lang w:eastAsia="hu-HU"/>
        </w:rPr>
      </w:pPr>
      <w:r w:rsidRPr="00B02200">
        <w:rPr>
          <w:rFonts w:ascii="Calibri Light" w:eastAsia="Calibri" w:hAnsi="Calibri Light" w:cs="Calibri Light"/>
          <w:b/>
          <w:w w:val="105"/>
        </w:rPr>
        <w:t xml:space="preserve">A társaság adóigazgatási jelzőszáma: </w:t>
      </w:r>
      <w:r w:rsidRPr="00B02200">
        <w:rPr>
          <w:rFonts w:ascii="Calibri Light" w:eastAsia="Times New Roman" w:hAnsi="Calibri Light" w:cs="Calibri Light"/>
          <w:color w:val="333333"/>
          <w:sz w:val="21"/>
          <w:szCs w:val="21"/>
          <w:shd w:val="clear" w:color="auto" w:fill="FFFFFF"/>
          <w:lang w:eastAsia="hu-HU"/>
        </w:rPr>
        <w:t>24797049-2-04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képviseletére az ügyvezető igazgató jogosult, cégjegyzési joga önálló.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munkáltatói jogokat az ügyvezető igazgató gyakorolja, mely jogkört delegálhatja és visszavonhatja az egyes részlegekre vonatkozóan. A társaság egyes munkaköreit, szervezeti egységeit – részlegeket – és felépítésüket, az ügyvezető igazgató szükség esetén átszervezheti a társaság eredményes működése érdekében.</w:t>
      </w:r>
    </w:p>
    <w:p w:rsidR="00B02200" w:rsidRPr="00B02200" w:rsidRDefault="00B02200" w:rsidP="00B02200">
      <w:pPr>
        <w:widowControl w:val="0"/>
        <w:tabs>
          <w:tab w:val="left" w:pos="3661"/>
        </w:tabs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bankszámlája felett az ügyvezető igazgató jogosult önállóan rendelkezni és őt illeti meg az utalványozási</w:t>
      </w:r>
      <w:r w:rsidRPr="00B02200">
        <w:rPr>
          <w:rFonts w:ascii="Calibri Light" w:eastAsia="Calibri" w:hAnsi="Calibri Light" w:cs="Calibri Light"/>
          <w:spacing w:val="7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jog.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a bankszámla feletti rendelkezési jogot és az utalványozási jogkört saját hatáskörben delegálhatja és visszavonhatja.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sz w:val="26"/>
          <w:szCs w:val="26"/>
        </w:rPr>
      </w:pPr>
      <w:bookmarkStart w:id="3" w:name="_Toc82435261"/>
      <w:r w:rsidRPr="00B02200">
        <w:rPr>
          <w:rFonts w:ascii="Calibri Light" w:eastAsia="Calibri" w:hAnsi="Calibri Light" w:cs="Calibri Light"/>
          <w:b/>
          <w:bCs/>
          <w:sz w:val="26"/>
          <w:szCs w:val="26"/>
        </w:rPr>
        <w:t xml:space="preserve">A társaság szervezeti egységei, </w:t>
      </w:r>
      <w:r w:rsidRPr="00B02200">
        <w:rPr>
          <w:rFonts w:ascii="Calibri Light" w:eastAsia="Calibri" w:hAnsi="Calibri Light" w:cs="Calibri Light"/>
          <w:b/>
          <w:bCs/>
          <w:sz w:val="26"/>
          <w:szCs w:val="26"/>
        </w:rPr>
        <w:lastRenderedPageBreak/>
        <w:t>munkakörei</w:t>
      </w:r>
      <w:bookmarkEnd w:id="3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b/>
        </w:rPr>
      </w:pPr>
    </w:p>
    <w:p w:rsidR="00B02200" w:rsidRPr="00B02200" w:rsidRDefault="00B02200" w:rsidP="00B02200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Ügyvezető igazgató</w:t>
      </w:r>
    </w:p>
    <w:p w:rsidR="00B02200" w:rsidRPr="00B02200" w:rsidRDefault="00B02200" w:rsidP="00B02200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</w:rPr>
        <w:t>Felsővezetői asszisztens</w:t>
      </w:r>
    </w:p>
    <w:p w:rsidR="00B02200" w:rsidRPr="00B02200" w:rsidRDefault="00B02200" w:rsidP="00B02200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Projekt vezető</w:t>
      </w:r>
    </w:p>
    <w:p w:rsidR="00B02200" w:rsidRPr="00B02200" w:rsidRDefault="00B02200" w:rsidP="00B0220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Projekt munkatársak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IV.</w:t>
      </w:r>
      <w:r w:rsidRPr="00B02200">
        <w:rPr>
          <w:rFonts w:ascii="Calibri Light" w:eastAsia="Calibri" w:hAnsi="Calibri Light" w:cs="Calibri Light"/>
          <w:b/>
          <w:bCs/>
          <w:w w:val="105"/>
        </w:rPr>
        <w:tab/>
        <w:t xml:space="preserve">Tourinform </w:t>
      </w:r>
      <w:proofErr w:type="gramStart"/>
      <w:r w:rsidRPr="00B02200">
        <w:rPr>
          <w:rFonts w:ascii="Calibri Light" w:eastAsia="Calibri" w:hAnsi="Calibri Light" w:cs="Calibri Light"/>
          <w:b/>
          <w:bCs/>
          <w:w w:val="105"/>
        </w:rPr>
        <w:t>iroda vezető</w:t>
      </w:r>
      <w:proofErr w:type="gramEnd"/>
    </w:p>
    <w:p w:rsidR="00B02200" w:rsidRPr="00B02200" w:rsidRDefault="00B02200" w:rsidP="00B0220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Tourinform iroda munkatársak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</w:p>
    <w:p w:rsidR="00B02200" w:rsidRPr="00B02200" w:rsidRDefault="00B02200" w:rsidP="00B0220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vanish/>
          <w:w w:val="105"/>
        </w:rPr>
      </w:pPr>
      <w:bookmarkStart w:id="4" w:name="_Toc57188828"/>
      <w:bookmarkStart w:id="5" w:name="_Toc57188917"/>
      <w:bookmarkStart w:id="6" w:name="_Toc57189054"/>
      <w:bookmarkStart w:id="7" w:name="_Toc57189141"/>
      <w:bookmarkStart w:id="8" w:name="_Toc57189245"/>
      <w:bookmarkStart w:id="9" w:name="_Toc57189650"/>
      <w:bookmarkStart w:id="10" w:name="_Toc57189758"/>
      <w:bookmarkStart w:id="11" w:name="_Toc57190162"/>
      <w:bookmarkStart w:id="12" w:name="_Toc57190506"/>
      <w:bookmarkStart w:id="13" w:name="_Toc57190602"/>
      <w:bookmarkStart w:id="14" w:name="_Toc57190665"/>
      <w:bookmarkStart w:id="15" w:name="_Toc57190725"/>
      <w:bookmarkStart w:id="16" w:name="_Toc57199953"/>
      <w:bookmarkStart w:id="17" w:name="_Toc57200012"/>
      <w:bookmarkStart w:id="18" w:name="_Toc74414234"/>
      <w:bookmarkStart w:id="19" w:name="_Toc74414401"/>
      <w:bookmarkStart w:id="20" w:name="_Toc74415516"/>
      <w:bookmarkStart w:id="21" w:name="_Toc74583290"/>
      <w:bookmarkStart w:id="22" w:name="_Toc82435123"/>
      <w:bookmarkStart w:id="23" w:name="_Toc8243526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p w:rsidR="00B02200" w:rsidRPr="00B02200" w:rsidRDefault="00B02200" w:rsidP="00B02200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vanish/>
          <w:w w:val="105"/>
        </w:rPr>
      </w:pPr>
      <w:bookmarkStart w:id="24" w:name="_Toc57188829"/>
      <w:bookmarkStart w:id="25" w:name="_Toc57188918"/>
      <w:bookmarkStart w:id="26" w:name="_Toc57189055"/>
      <w:bookmarkStart w:id="27" w:name="_Toc57189142"/>
      <w:bookmarkStart w:id="28" w:name="_Toc57189246"/>
      <w:bookmarkStart w:id="29" w:name="_Toc57189651"/>
      <w:bookmarkStart w:id="30" w:name="_Toc57189759"/>
      <w:bookmarkStart w:id="31" w:name="_Toc57190163"/>
      <w:bookmarkStart w:id="32" w:name="_Toc57190507"/>
      <w:bookmarkStart w:id="33" w:name="_Toc57190603"/>
      <w:bookmarkStart w:id="34" w:name="_Toc57190666"/>
      <w:bookmarkStart w:id="35" w:name="_Toc57190726"/>
      <w:bookmarkStart w:id="36" w:name="_Toc57199954"/>
      <w:bookmarkStart w:id="37" w:name="_Toc57200013"/>
      <w:bookmarkStart w:id="38" w:name="_Toc74414235"/>
      <w:bookmarkStart w:id="39" w:name="_Toc74414402"/>
      <w:bookmarkStart w:id="40" w:name="_Toc74415517"/>
      <w:bookmarkStart w:id="41" w:name="_Toc74583291"/>
      <w:bookmarkStart w:id="42" w:name="_Toc82435124"/>
      <w:bookmarkStart w:id="43" w:name="_Toc8243526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:rsidR="00B02200" w:rsidRPr="00B02200" w:rsidRDefault="00B02200" w:rsidP="00B02200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524" w:right="-7"/>
        <w:jc w:val="center"/>
        <w:outlineLvl w:val="0"/>
        <w:rPr>
          <w:rFonts w:ascii="Calibri Light" w:eastAsia="Calibri" w:hAnsi="Calibri Light" w:cs="Calibri Light"/>
          <w:b/>
          <w:bCs/>
          <w:sz w:val="26"/>
          <w:szCs w:val="26"/>
        </w:rPr>
      </w:pPr>
      <w:bookmarkStart w:id="44" w:name="_Toc82435264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Ügyvezető igazgató</w:t>
      </w:r>
      <w:bookmarkEnd w:id="44"/>
    </w:p>
    <w:p w:rsidR="00B02200" w:rsidRPr="00B02200" w:rsidRDefault="00B02200" w:rsidP="00B02200">
      <w:pPr>
        <w:widowControl w:val="0"/>
        <w:tabs>
          <w:tab w:val="left" w:pos="5143"/>
        </w:tabs>
        <w:autoSpaceDE w:val="0"/>
        <w:autoSpaceDN w:val="0"/>
        <w:spacing w:after="0" w:line="240" w:lineRule="auto"/>
        <w:ind w:right="-7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a Társaság ügyvezető szerve, a Társaság ügyvezetője.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Ügyvezető: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b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jogát és feladatkörét mindenkor a Ptk. és az egyéb jogszabályok az Alapító Okirat és az alapító meghatározott hatáskörében hozott döntés keretei között látja</w:t>
      </w:r>
      <w:r w:rsidRPr="00B02200">
        <w:rPr>
          <w:rFonts w:ascii="Calibri Light" w:eastAsia="Calibri" w:hAnsi="Calibri Light" w:cs="Calibri Light"/>
          <w:spacing w:val="40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el.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Vezető tisztségviselő, aki a Társaság ügyeit intézi, ellátja a munkaszervezet vezetésének feladatát és a Társaságot képviseli.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a Ptk. és más jogszabályok, az Alapító Okirat, a Képviselő­ testület határozatai a Társaság Szervezeti és Működési Szabályzata, és más belső szabályzatok, valamint szerződése és munkaköri</w:t>
      </w:r>
      <w:r w:rsidRPr="00B02200">
        <w:rPr>
          <w:rFonts w:ascii="Calibri Light" w:eastAsia="Calibri" w:hAnsi="Calibri Light" w:cs="Calibri Light"/>
          <w:spacing w:val="60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leírása alapján végzi feladatát, gyakorolja hatáskörét, és viseli a</w:t>
      </w:r>
      <w:r w:rsidRPr="00B02200">
        <w:rPr>
          <w:rFonts w:ascii="Calibri Light" w:eastAsia="Calibri" w:hAnsi="Calibri Light" w:cs="Calibri Light"/>
          <w:spacing w:val="-1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felelősséget.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Az ügyvezető igazgató tevékenységét, mint a Társaság vezető tisztségviselője végzi.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Az ügyvezető igazgató, mint a társaság vezető tisztségviselőjének feladatai, hatásköre, és felelőssége: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 Társaság képviselete harmadik személyekkel szemben, valamint bíróságok és más hatóságok előtt (az </w:t>
      </w:r>
      <w:r w:rsidRPr="00B02200">
        <w:rPr>
          <w:rFonts w:ascii="Calibri Light" w:eastAsia="Calibri" w:hAnsi="Calibri Light" w:cs="Calibri Light"/>
          <w:w w:val="105"/>
        </w:rPr>
        <w:t>ügyvezető igazgató</w:t>
      </w:r>
      <w:r w:rsidRPr="00B02200">
        <w:rPr>
          <w:rFonts w:ascii="Calibri Light" w:eastAsia="Calibri" w:hAnsi="Calibri Light" w:cs="Calibri Light"/>
          <w:w w:val="110"/>
        </w:rPr>
        <w:t xml:space="preserve"> az ügyek meghatározott csoportjaira nézve a gazdasági társaság munkavállalóit képviseleti joggal ruházhatja fel)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üzleti könyveinek szabályszerű vezetéséről való gondoskodás,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mérlegének, vagyonkimutatásának elkészítéséről gondoskodás, és ezeknek a Képviselő-testület elé terjesztése, az ügyvezetésről a Társaság vagyoni helyzetéről és üzletpolitikájáról évente egyszer jelentést készít az Alapító, illetve a Felügyelő Bizottság részére,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 Előterjesztés készítése a jegyzett tőke felemeléséről vagy leszállításáról, és ennek megtörténtének bejelentése a Cégbírósághoz,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 A Társaság átalakulása, egyesülése vagy szétválása során törvényben rögzített és az Alapító által meghatározott feladatok végrehajtása,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Képviselő-testületi határozatok végrehajtásának. megszervezése, a Cégbíróságnál bejegyzett adatok változásának bejelentése,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Az Alapító, a Felügyelő Bizottság és a könyvvizsgáló tájékoztatása a Társaság fontosabb eseményeiről,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Mindazok a feladatok, amelyeket az Alapító Okirat vagy az Alapító az </w:t>
      </w:r>
      <w:r w:rsidRPr="00B02200">
        <w:rPr>
          <w:rFonts w:ascii="Calibri Light" w:eastAsia="Calibri" w:hAnsi="Calibri Light" w:cs="Calibri Light"/>
          <w:w w:val="105"/>
        </w:rPr>
        <w:t>ügyvezető igazgató</w:t>
      </w:r>
      <w:r w:rsidRPr="00B02200">
        <w:rPr>
          <w:rFonts w:ascii="Calibri Light" w:eastAsia="Calibri" w:hAnsi="Calibri Light" w:cs="Calibri Light"/>
          <w:w w:val="110"/>
        </w:rPr>
        <w:t xml:space="preserve"> ró.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Az </w:t>
      </w:r>
      <w:r w:rsidRPr="00B02200">
        <w:rPr>
          <w:rFonts w:ascii="Calibri Light" w:eastAsia="Calibri" w:hAnsi="Calibri Light" w:cs="Calibri Light"/>
          <w:w w:val="105"/>
        </w:rPr>
        <w:t>ügyvezető igazgató</w:t>
      </w:r>
      <w:r w:rsidRPr="00B02200">
        <w:rPr>
          <w:rFonts w:ascii="Calibri Light" w:eastAsia="Calibri" w:hAnsi="Calibri Light" w:cs="Calibri Light"/>
          <w:w w:val="110"/>
        </w:rPr>
        <w:t xml:space="preserve"> birtokolja mindazon hatáskört, amely a fenti feladatok ellátásához szükséges: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Az Alapító, a Felügyelő Bizottság és a könyvvizsgáló hatáskörébe nem tartozó kérdésekben önállóan dönt,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lastRenderedPageBreak/>
        <w:t>A Társaság dolgozói felett a munkáltatói jogokat gyakorolja,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vezető munkatársak munkájának értékelése, minősítése,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Gazdasági vétséget, bűncselekményt elkövető dolgozókkal szemben az eljárás megindítása,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Médiumok részére tájékoztatás adása,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Munkaköri leírások jóváhagyása,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Utalványozási jog megadása, visszavonása,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Döntés szakmai továbbképzésekben,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tűz, - munka- és környezetvédelmi rendszere szabályozásának jóváhagyása.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Beruházási javaslatok, programok jóváhagyása,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Döntés a Társaság információs és adatfeldolgozási rendszere kialakításában, fejlesztésében.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  <w:u w:val="thick" w:color="313131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Felelőssége: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felelős azért, hogy feladatait a jogszabályok, és az Alapító szándéka szerint legjobb tudása szerint végezze el. Az ügyvezető igazgató az ilyen tisztséget betöltő személyektől általában elvárható gondossággal köteles eljárni. Kötelezettségei megszegésével a Társaságnak okozott kárért a polgári jog általános szabályai szerint felelős, a kárt köteles megtéríteni.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Nem terheli a felelősség az ügyvezető igazgatót, ha a határozat vagy intézkedés ellen tiltakozott, és tiltakozását a Felügyelő Bizottságnak, vagy az Alapítónak bejelentette.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a Társaság üzleti ügyeiről szerzett értesüléseit üzleti titokként köteles megőrizni.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korlátlanul felel azokért a károkért, amelyek a Cégbírósághoz bejelentett adat, jog vagy tény valótlanságából, illetve a bejelentés elmulasztásából származik.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Az ügyvezető igazgató felel: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Az Alapító határozatainak szakszerű végrehajtásáért, és végrehajtatásáért,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feladatkörébe és hatáskörébe tartozó feladatok szakszerű ellátásáért,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eredményes és gazdaságos működéséért,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működésére vonatkozó jogszabályok, előírások betartásáért,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vagyonának védelméért, és növeléséért,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szükséges munkavédelmi, tűzvédelmi, környezetvédelmi és biztonsági feltételek kialakításáért,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dolgozók jogainak és a törvényességnek betartásáért.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Az ügyvezető igazgató jogait és kötelezettségeit a Ptk. az Alapító Okirat, részletes feladatait ezen Szervezeti és Működési Szabályzat tartalmazza.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right="-7" w:firstLine="0"/>
        <w:jc w:val="center"/>
        <w:outlineLvl w:val="0"/>
        <w:rPr>
          <w:rFonts w:ascii="Calibri Light" w:eastAsia="Calibri" w:hAnsi="Calibri Light" w:cs="Calibri Light"/>
          <w:b/>
          <w:bCs/>
          <w:sz w:val="26"/>
          <w:szCs w:val="26"/>
        </w:rPr>
      </w:pPr>
      <w:bookmarkStart w:id="45" w:name="_Toc82435265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A Felügyelő</w:t>
      </w:r>
      <w:r w:rsidRPr="00B02200">
        <w:rPr>
          <w:rFonts w:ascii="Calibri Light" w:eastAsia="Calibri" w:hAnsi="Calibri Light" w:cs="Calibri Light"/>
          <w:b/>
          <w:bCs/>
          <w:spacing w:val="6"/>
          <w:w w:val="105"/>
          <w:sz w:val="26"/>
          <w:szCs w:val="26"/>
        </w:rPr>
        <w:t xml:space="preserve"> </w:t>
      </w:r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Bizottság</w:t>
      </w:r>
      <w:bookmarkEnd w:id="45"/>
    </w:p>
    <w:p w:rsidR="00B02200" w:rsidRPr="00B02200" w:rsidRDefault="00B02200" w:rsidP="00B02200">
      <w:pPr>
        <w:widowControl w:val="0"/>
        <w:tabs>
          <w:tab w:val="left" w:pos="4701"/>
        </w:tabs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Felügyelő Bizottság tagjait az Alapító választja meg. A Felügyelő Bizottság tagjainak feladata a Társaság tevékenységének ellenőrzése. A Felügyelő Bizottság tagjai maguk közül kötelesek elnököt választani. Az elnök jogosult a bizottság összehívására. Amennyiben a Felügyelő Bizottság összehívását kérik az ok és a cél megjelölésével, és annak az elnök 8 napon belül nem tesz eleget, a bizottsági ülés összehívására a két tag is jogosult. A Felügyelő Bizottság ülése akkor határozatképes, ha azon legalább két tag jelen van. Határozatait egyszerű szótöbbséggel hozza.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lastRenderedPageBreak/>
        <w:t>A Felügyelő Bizottság tagjainak feladata a Társaság tevékenységének ellenőrzése. Ennek keretében felvilágosítást, jelentést kérhetnek, a társaság iratait megvizsgálhatják, illetve szakértővel megvizsgáltathatják. Kötelesek az Alapító elé kerülő legfontosabb jelentéseket megvizsgálni, melyek közül a társasági törvény csak a mérleget és a vagyonkimutatást nevesíti.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 Felügyelő Bizottság tagjai tisztségüket az Alapító Okiratban meghatározott ideig, de maximum öt évig láthatják el és újraválaszthatók.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right="-7" w:firstLine="0"/>
        <w:jc w:val="center"/>
        <w:outlineLvl w:val="0"/>
        <w:rPr>
          <w:rFonts w:ascii="Calibri Light" w:eastAsia="Calibri" w:hAnsi="Calibri Light" w:cs="Calibri Light"/>
          <w:b/>
          <w:bCs/>
          <w:sz w:val="26"/>
          <w:szCs w:val="26"/>
        </w:rPr>
      </w:pPr>
      <w:bookmarkStart w:id="46" w:name="_Toc82435266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A</w:t>
      </w:r>
      <w:r w:rsidRPr="00B02200">
        <w:rPr>
          <w:rFonts w:ascii="Calibri Light" w:eastAsia="Calibri" w:hAnsi="Calibri Light" w:cs="Calibri Light"/>
          <w:b/>
          <w:bCs/>
          <w:spacing w:val="-2"/>
          <w:w w:val="105"/>
          <w:sz w:val="26"/>
          <w:szCs w:val="26"/>
        </w:rPr>
        <w:t xml:space="preserve"> </w:t>
      </w:r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könyvvizsgáló</w:t>
      </w:r>
      <w:bookmarkEnd w:id="46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b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könyvvizsgáló tisztségét az Alapító Okiratban meghatározott ideig, de legfeljebb 5 évig töltheti be. Megbízatása megszűnik a meghatározott idő elteltével, elhalálozással, illetve akár a Társaság akár a könyvvizsgáló részéről történő felmondással.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könyvvizsgálót széles körű ellenőrzési jog illeti meg. Betekinthet a társaság könyveibe, felvilágosítást kérhet </w:t>
      </w:r>
      <w:proofErr w:type="gramStart"/>
      <w:r w:rsidRPr="00B02200">
        <w:rPr>
          <w:rFonts w:ascii="Calibri Light" w:eastAsia="Calibri" w:hAnsi="Calibri Light" w:cs="Calibri Light"/>
          <w:w w:val="105"/>
        </w:rPr>
        <w:t>a</w:t>
      </w:r>
      <w:proofErr w:type="gramEnd"/>
      <w:r w:rsidRPr="00B02200">
        <w:rPr>
          <w:rFonts w:ascii="Calibri Light" w:eastAsia="Calibri" w:hAnsi="Calibri Light" w:cs="Calibri Light"/>
          <w:w w:val="105"/>
        </w:rPr>
        <w:t xml:space="preserve"> ügyvezető igazgatótól, a társaság munkavállalóitól, megvizsgálhatja a társaság pénztárát, értékpapír és eszközállományát, szerződéseit és bankszámláját. Jelen lehet a Felügyelő Bizottság ülésein. Feladata, hogy véleményezze az alapító elé kerülő valamennyi jelentést és beszámolót, ideértve a mérleget és a vagyonkimutatást is. Jelentése nélkül ezekben a kérdésekben érvényes határozat nem hozható. A könyvvizsgálót a társaság vezetése felett is ellenőrzési jog illeti meg, a könyvvizsgáló köteles a Felügyelő Bizottságot és az Alapítót értesíteni, ha tudomást szerez arról, ha a Társaság vagyonának jelentős csökkenése várható, vagy ha olyan tényt tud meg, ami a vezetők, illetve a felügyelő bizottsági tagok felelősségét vonja maga után. Adott esetben a cégbíróságot köteles</w:t>
      </w:r>
      <w:r w:rsidRPr="00B02200">
        <w:rPr>
          <w:rFonts w:ascii="Calibri Light" w:eastAsia="Calibri" w:hAnsi="Calibri Light" w:cs="Calibri Light"/>
          <w:spacing w:val="-23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értesíteni.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könyvvizsgáló tevékenységét - </w:t>
      </w:r>
      <w:r w:rsidRPr="00B02200">
        <w:rPr>
          <w:rFonts w:ascii="Calibri Light" w:eastAsia="Calibri" w:hAnsi="Calibri Light" w:cs="Calibri Light"/>
          <w:i/>
          <w:w w:val="105"/>
        </w:rPr>
        <w:t xml:space="preserve">megbízási szerződés alapján </w:t>
      </w:r>
      <w:r w:rsidRPr="00B02200">
        <w:rPr>
          <w:rFonts w:ascii="Calibri Light" w:eastAsia="Calibri" w:hAnsi="Calibri Light" w:cs="Calibri Light"/>
          <w:w w:val="105"/>
        </w:rPr>
        <w:t xml:space="preserve">- az ilyen tisztséget betöltő személyektől elvárható gondossággal, a könyvvizsgálóra vonatkozó jogszabályokban, illetve a </w:t>
      </w:r>
      <w:proofErr w:type="spellStart"/>
      <w:r w:rsidRPr="00B02200">
        <w:rPr>
          <w:rFonts w:ascii="Calibri Light" w:eastAsia="Calibri" w:hAnsi="Calibri Light" w:cs="Calibri Light"/>
          <w:w w:val="105"/>
        </w:rPr>
        <w:t>Ptk-ban</w:t>
      </w:r>
      <w:proofErr w:type="spellEnd"/>
      <w:r w:rsidRPr="00B02200">
        <w:rPr>
          <w:rFonts w:ascii="Calibri Light" w:eastAsia="Calibri" w:hAnsi="Calibri Light" w:cs="Calibri Light"/>
          <w:w w:val="105"/>
        </w:rPr>
        <w:t xml:space="preserve"> meghatározott felelősséggel köteles végezni.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tevékenységéről tudomására jutott tényeket, adatokat köteles üzleti titokként kezelni.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center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Az ügyvezető igazgató, a felügyelő bizottsági tag és a könyvvizsgáló felelőssége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igazgató, a felügyelő bizottsági tagok és a könyvvizsgáló függetlenül attól, hogy milyen jogviszony keretében látják el tisztségüket, a polgári jogi felelősséggel tartoznak a kötelezettségeik megszegésével okozott kárért. Ez azt jelenti, hogy csak vétlenségük bizonyításával mentesülhetnek a felelősség alól. A kártérítés összegének mentesítésére nincs mód, figyelemmel arra, hogy a kár szerződésszegésből</w:t>
      </w:r>
      <w:r w:rsidRPr="00B02200">
        <w:rPr>
          <w:rFonts w:ascii="Calibri Light" w:eastAsia="Calibri" w:hAnsi="Calibri Light" w:cs="Calibri Light"/>
          <w:spacing w:val="20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ered.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Ezt a szigorú felelősségi szabályt ellensúlyozza, hogy velük szemben az Alapítót utasítási jog nem illeti meg, mert ez összeegyeztethetetlen lenne a szigorú polgári jogi</w:t>
      </w:r>
      <w:r w:rsidRPr="00B02200">
        <w:rPr>
          <w:rFonts w:ascii="Calibri Light" w:eastAsia="Calibri" w:hAnsi="Calibri Light" w:cs="Calibri Light"/>
          <w:spacing w:val="3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felelősséggel.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right="-7" w:firstLine="0"/>
        <w:jc w:val="center"/>
        <w:outlineLvl w:val="0"/>
        <w:rPr>
          <w:rFonts w:ascii="Calibri Light" w:eastAsia="Calibri" w:hAnsi="Calibri Light" w:cs="Calibri Light"/>
          <w:b/>
          <w:bCs/>
          <w:sz w:val="26"/>
          <w:szCs w:val="26"/>
        </w:rPr>
      </w:pPr>
      <w:bookmarkStart w:id="47" w:name="_Toc82435267"/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A munkaszervezet</w:t>
      </w:r>
      <w:r w:rsidRPr="00B02200">
        <w:rPr>
          <w:rFonts w:ascii="Calibri Light" w:eastAsia="Calibri" w:hAnsi="Calibri Light" w:cs="Calibri Light"/>
          <w:b/>
          <w:bCs/>
          <w:spacing w:val="-21"/>
          <w:w w:val="105"/>
          <w:sz w:val="26"/>
          <w:szCs w:val="26"/>
        </w:rPr>
        <w:t xml:space="preserve"> </w:t>
      </w:r>
      <w:r w:rsidRPr="00B02200">
        <w:rPr>
          <w:rFonts w:ascii="Calibri Light" w:eastAsia="Calibri" w:hAnsi="Calibri Light" w:cs="Calibri Light"/>
          <w:b/>
          <w:bCs/>
          <w:w w:val="105"/>
          <w:sz w:val="26"/>
          <w:szCs w:val="26"/>
        </w:rPr>
        <w:t>felépítése</w:t>
      </w:r>
      <w:bookmarkEnd w:id="47"/>
    </w:p>
    <w:p w:rsidR="00B02200" w:rsidRPr="00B02200" w:rsidRDefault="00B02200" w:rsidP="00B02200">
      <w:pPr>
        <w:widowControl w:val="0"/>
        <w:tabs>
          <w:tab w:val="left" w:pos="4821"/>
        </w:tabs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Társaságnál - </w:t>
      </w:r>
      <w:r w:rsidRPr="00B02200">
        <w:rPr>
          <w:rFonts w:ascii="Calibri Light" w:eastAsia="Calibri" w:hAnsi="Calibri Light" w:cs="Calibri Light"/>
          <w:i/>
          <w:w w:val="105"/>
        </w:rPr>
        <w:t xml:space="preserve">az ügyvezető igazgatón kívül </w:t>
      </w:r>
      <w:r w:rsidRPr="00B02200">
        <w:rPr>
          <w:rFonts w:ascii="Calibri Light" w:eastAsia="Calibri" w:hAnsi="Calibri Light" w:cs="Calibri Light"/>
          <w:w w:val="105"/>
        </w:rPr>
        <w:t>- felsővezetői munkakört lát el: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  <w:bookmarkStart w:id="48" w:name="_Toc82435268"/>
      <w:r w:rsidRPr="00B02200">
        <w:rPr>
          <w:rFonts w:ascii="Calibri Light" w:eastAsia="Calibri" w:hAnsi="Calibri Light" w:cs="Calibri Light"/>
          <w:b/>
          <w:w w:val="105"/>
        </w:rPr>
        <w:t>A Projekt vezető</w:t>
      </w:r>
      <w:bookmarkEnd w:id="48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b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</w:t>
      </w:r>
      <w:r w:rsidRPr="00B02200">
        <w:rPr>
          <w:rFonts w:ascii="Calibri Light" w:eastAsia="Calibri" w:hAnsi="Calibri Light" w:cs="Calibri Light"/>
          <w:b/>
          <w:w w:val="105"/>
        </w:rPr>
        <w:t>projekt vezető</w:t>
      </w:r>
      <w:r w:rsidRPr="00B02200">
        <w:rPr>
          <w:rFonts w:ascii="Calibri Light" w:eastAsia="Calibri" w:hAnsi="Calibri Light" w:cs="Calibri Light"/>
          <w:w w:val="105"/>
        </w:rPr>
        <w:t xml:space="preserve"> az ügyvezető igazgató döntése alapján látja el a projekt tevékenységgel kapcsolatos munkáját.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</w:rPr>
        <w:t>Feladata: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lastRenderedPageBreak/>
        <w:t>Részt vesz a projektcélok meghatározásában és felel a határidőben történő megvalósulásukért,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Biztosítja a projektek folyamatos előrehaladását,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projektben résztvevők közötti hatékony együttműködés biztosítása,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Felel a szükséges eljárások lebonyolításáért, menedzseléséért, valamint a szükséges engedélyek beszerzéséért annak érdekében, hogy a projekt célja és tárgya megvalósuljon.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Fentieken túl elvégzi azokat a feladatokat, melyekkel az ügyvezető igazgató megbízza.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Felelős: mindazon feladatok végrehajtásáért, melyeket a Szervezeti és Működési Szabályzat hatáskörébe utal.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br w:type="page"/>
      </w:r>
      <w:bookmarkStart w:id="49" w:name="_Toc82435269"/>
      <w:r w:rsidRPr="00B02200">
        <w:rPr>
          <w:rFonts w:ascii="Calibri Light" w:eastAsia="Calibri" w:hAnsi="Calibri Light" w:cs="Calibri Light"/>
          <w:b/>
          <w:bCs/>
          <w:w w:val="105"/>
        </w:rPr>
        <w:lastRenderedPageBreak/>
        <w:t xml:space="preserve">Tourinform </w:t>
      </w:r>
      <w:proofErr w:type="gramStart"/>
      <w:r w:rsidRPr="00B02200">
        <w:rPr>
          <w:rFonts w:ascii="Calibri Light" w:eastAsia="Calibri" w:hAnsi="Calibri Light" w:cs="Calibri Light"/>
          <w:b/>
          <w:bCs/>
          <w:w w:val="105"/>
        </w:rPr>
        <w:t>iroda vezető</w:t>
      </w:r>
      <w:bookmarkEnd w:id="49"/>
      <w:proofErr w:type="gramEnd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 xml:space="preserve">Tourinform </w:t>
      </w:r>
      <w:proofErr w:type="gramStart"/>
      <w:r w:rsidRPr="00B02200">
        <w:rPr>
          <w:rFonts w:ascii="Calibri Light" w:eastAsia="Calibri" w:hAnsi="Calibri Light" w:cs="Calibri Light"/>
          <w:b/>
          <w:bCs/>
          <w:w w:val="105"/>
        </w:rPr>
        <w:t>iroda vezető</w:t>
      </w:r>
      <w:proofErr w:type="gramEnd"/>
      <w:r w:rsidRPr="00B02200">
        <w:rPr>
          <w:rFonts w:ascii="Calibri Light" w:eastAsia="Calibri" w:hAnsi="Calibri Light" w:cs="Calibri Light"/>
          <w:b/>
          <w:bCs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az ügyvezető igazgató döntése alapján látja el a Tourinform iroda működtetésével kapcsolatos feladatokat.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color w:val="C00000"/>
        </w:rPr>
      </w:pPr>
      <w:r w:rsidRPr="00B02200">
        <w:rPr>
          <w:rFonts w:ascii="Calibri Light" w:eastAsia="Calibri" w:hAnsi="Calibri Light" w:cs="Calibri Light"/>
        </w:rPr>
        <w:t xml:space="preserve">Feladata: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 Tourinform iroda működésével kapcsolatos adminisztratív feladatok végzése (levelek, e-mailek kezelése, ügyfelekkel kapcsolattartás)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Weboldalak és közösségi média felületek karbantartása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Találkozok, belső̋ és külső események,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gyfe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lla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togata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́sok szervezése,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temeze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́se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Marketinganyagok elkészítésében részvétel (prospektus,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katalo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gus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, poszter, stb.)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Programok szervezése, azokon való́ részvétel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Ügyfelek, partnerek fogadása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</w:rPr>
        <w:t xml:space="preserve">Felelősségi körébe tartozó́ anyagok operatív beszerzési feladatainak ellátása, árajánlatok bekérése, </w:t>
      </w:r>
      <w:proofErr w:type="spellStart"/>
      <w:r w:rsidRPr="00B02200">
        <w:rPr>
          <w:rFonts w:ascii="Calibri Light" w:eastAsia="Calibri" w:hAnsi="Calibri Light" w:cs="Calibri Light"/>
        </w:rPr>
        <w:t>kie</w:t>
      </w:r>
      <w:proofErr w:type="spellEnd"/>
      <w:r w:rsidRPr="00B02200">
        <w:rPr>
          <w:rFonts w:ascii="Calibri Light" w:eastAsia="Calibri" w:hAnsi="Calibri Light" w:cs="Calibri Light"/>
        </w:rPr>
        <w:t>́</w:t>
      </w:r>
      <w:proofErr w:type="spellStart"/>
      <w:r w:rsidRPr="00B02200">
        <w:rPr>
          <w:rFonts w:ascii="Calibri Light" w:eastAsia="Calibri" w:hAnsi="Calibri Light" w:cs="Calibri Light"/>
        </w:rPr>
        <w:t>rte</w:t>
      </w:r>
      <w:proofErr w:type="spellEnd"/>
      <w:r w:rsidRPr="00B02200">
        <w:rPr>
          <w:rFonts w:ascii="Calibri Light" w:eastAsia="Calibri" w:hAnsi="Calibri Light" w:cs="Calibri Light"/>
        </w:rPr>
        <w:t>́</w:t>
      </w:r>
      <w:proofErr w:type="spellStart"/>
      <w:r w:rsidRPr="00B02200">
        <w:rPr>
          <w:rFonts w:ascii="Calibri Light" w:eastAsia="Calibri" w:hAnsi="Calibri Light" w:cs="Calibri Light"/>
        </w:rPr>
        <w:t>kele</w:t>
      </w:r>
      <w:proofErr w:type="spellEnd"/>
      <w:r w:rsidRPr="00B02200">
        <w:rPr>
          <w:rFonts w:ascii="Calibri Light" w:eastAsia="Calibri" w:hAnsi="Calibri Light" w:cs="Calibri Light"/>
        </w:rPr>
        <w:t xml:space="preserve">́se. Megrendelések leadása, nyomon követese és adminisztrációja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Ezt meghaladóan elvégzi mindazokat a feladatokat, melyekkel az ügyvezető megbízza.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Felelős: mindazon feladatok végrehajtásáért, melyeket a Szervezeti és Működési Szabályzat hatáskörébe utal.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center"/>
        <w:rPr>
          <w:rFonts w:ascii="Calibri Light" w:eastAsia="Calibri" w:hAnsi="Calibri Light" w:cs="Calibri Light"/>
          <w:b/>
          <w:bCs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A beosztott dolgozók - munkavállalók – általános jogai és kötelezettségei.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jc w:val="center"/>
        <w:rPr>
          <w:rFonts w:ascii="Calibri Light" w:eastAsia="Calibri" w:hAnsi="Calibri Light" w:cs="Calibri Light"/>
          <w:b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t>Hatáskör - felelősség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  <w:bookmarkStart w:id="50" w:name="_Toc82435270"/>
      <w:r w:rsidRPr="00B02200">
        <w:rPr>
          <w:rFonts w:ascii="Calibri Light" w:eastAsia="Calibri" w:hAnsi="Calibri Light" w:cs="Calibri Light"/>
          <w:b/>
          <w:bCs/>
          <w:w w:val="105"/>
        </w:rPr>
        <w:t>Felsővezetői asszisztens</w:t>
      </w:r>
      <w:bookmarkEnd w:id="50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color w:val="C00000"/>
        </w:rPr>
      </w:pPr>
      <w:r w:rsidRPr="00B02200">
        <w:rPr>
          <w:rFonts w:ascii="Calibri Light" w:eastAsia="Calibri" w:hAnsi="Calibri Light" w:cs="Calibri Light"/>
        </w:rPr>
        <w:t xml:space="preserve">Feladata: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 vezető̋ és közvetlen kollegáinak segítése a munkafolyamatokkal kapcsolatos minden feladatban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Általános adminisztratív munka (levelek, e-mailek kezelése)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Weboldalak és közösségi média felületek karbantartása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Találkozok, belső̋ és külső̋ események,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gyfe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lla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togata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́sok szervezése,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temeze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́se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Költségek elszámolása, követese, jelentések, beszámolok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ke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szi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́tése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Partnerek igényeinek kezelése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Marketinganyagok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ke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szi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́tése (prospektus,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katalo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gus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, poszter)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Szerződések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elo</w:t>
      </w:r>
      <w:proofErr w:type="spellEnd"/>
      <w:r w:rsidRPr="00B02200">
        <w:rPr>
          <w:rFonts w:ascii="Calibri Light" w:eastAsia="Calibri" w:hAnsi="Calibri Light" w:cs="Calibri Light"/>
          <w:w w:val="110"/>
        </w:rPr>
        <w:t>̋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ke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szi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́tése, kezelése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Vállalati rendszer használata, új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gyfe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ladatba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zisok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 karbantartása és frissítése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Programok szervezése, azokon való́ részvétel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 vezetők napi programjának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megszerveze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́se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Ügyfelek, partnerek fogadása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Pályázatok koordinálása, projektekben való́ aktív tevekénység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</w:rPr>
        <w:t xml:space="preserve">Felelősségi körébe tartozó́ anyagok operatív beszerzési feladatainak ellátása, árajánlatok bekérése, </w:t>
      </w:r>
      <w:proofErr w:type="spellStart"/>
      <w:r w:rsidRPr="00B02200">
        <w:rPr>
          <w:rFonts w:ascii="Calibri Light" w:eastAsia="Calibri" w:hAnsi="Calibri Light" w:cs="Calibri Light"/>
        </w:rPr>
        <w:t>kie</w:t>
      </w:r>
      <w:proofErr w:type="spellEnd"/>
      <w:r w:rsidRPr="00B02200">
        <w:rPr>
          <w:rFonts w:ascii="Calibri Light" w:eastAsia="Calibri" w:hAnsi="Calibri Light" w:cs="Calibri Light"/>
        </w:rPr>
        <w:t>́</w:t>
      </w:r>
      <w:proofErr w:type="spellStart"/>
      <w:r w:rsidRPr="00B02200">
        <w:rPr>
          <w:rFonts w:ascii="Calibri Light" w:eastAsia="Calibri" w:hAnsi="Calibri Light" w:cs="Calibri Light"/>
        </w:rPr>
        <w:t>rte</w:t>
      </w:r>
      <w:proofErr w:type="spellEnd"/>
      <w:r w:rsidRPr="00B02200">
        <w:rPr>
          <w:rFonts w:ascii="Calibri Light" w:eastAsia="Calibri" w:hAnsi="Calibri Light" w:cs="Calibri Light"/>
        </w:rPr>
        <w:t>́</w:t>
      </w:r>
      <w:proofErr w:type="spellStart"/>
      <w:r w:rsidRPr="00B02200">
        <w:rPr>
          <w:rFonts w:ascii="Calibri Light" w:eastAsia="Calibri" w:hAnsi="Calibri Light" w:cs="Calibri Light"/>
        </w:rPr>
        <w:t>kele</w:t>
      </w:r>
      <w:proofErr w:type="spellEnd"/>
      <w:r w:rsidRPr="00B02200">
        <w:rPr>
          <w:rFonts w:ascii="Calibri Light" w:eastAsia="Calibri" w:hAnsi="Calibri Light" w:cs="Calibri Light"/>
        </w:rPr>
        <w:t xml:space="preserve">́se. Megrendelések leadása, nyomon követese és adminisztrációja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Ezt meghaladóan elvégzi mindazokat a feladatokat, melyekkel az ügyvezető megbízza.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Felelős: mindazon feladatok végrehajtásáért, melyeket a Szervezeti és Működési Szabályzat hatáskörébe utal.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  <w:r w:rsidRPr="00B02200">
        <w:rPr>
          <w:rFonts w:ascii="Calibri Light" w:eastAsia="Calibri" w:hAnsi="Calibri Light" w:cs="Calibri Light"/>
          <w:b/>
          <w:bCs/>
          <w:w w:val="105"/>
        </w:rPr>
        <w:br w:type="page"/>
      </w:r>
      <w:bookmarkStart w:id="51" w:name="_Toc82435271"/>
      <w:r w:rsidRPr="00B02200">
        <w:rPr>
          <w:rFonts w:ascii="Calibri Light" w:eastAsia="Calibri" w:hAnsi="Calibri Light" w:cs="Calibri Light"/>
          <w:b/>
          <w:bCs/>
          <w:w w:val="105"/>
        </w:rPr>
        <w:lastRenderedPageBreak/>
        <w:t>Projekt munkatárs</w:t>
      </w:r>
      <w:bookmarkEnd w:id="51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color w:val="C00000"/>
        </w:rPr>
      </w:pPr>
      <w:r w:rsidRPr="00B02200">
        <w:rPr>
          <w:rFonts w:ascii="Calibri Light" w:eastAsia="Calibri" w:hAnsi="Calibri Light" w:cs="Calibri Light"/>
        </w:rPr>
        <w:t xml:space="preserve">Feladata: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projektvezető irányításával a projektek lebonyolításának operatív koordinálása,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projektek teljes körű előkészítése, beadása és a projekt időszak alatti menedzselése.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projektekkel kapcsolatos feladatok kiosztása, ellenőrzése, eredmények összesítése, valamint a határidők figyelemmel kísérése,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Kapcsolattartás a projektben érintettekkel.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Ezt meghaladóan elvégzi mindazokat a feladatokat, melyekkel az ügyvezető és a projektvezető megbízza.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Felelős: mindazon feladatok végrehajtásáért, melyeket a Szervezeti és Működési Szabályzat hatáskörébe utal.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  <w:w w:val="105"/>
        </w:rPr>
      </w:pPr>
      <w:bookmarkStart w:id="52" w:name="_Toc82435272"/>
      <w:r w:rsidRPr="00B02200">
        <w:rPr>
          <w:rFonts w:ascii="Calibri Light" w:eastAsia="Calibri" w:hAnsi="Calibri Light" w:cs="Calibri Light"/>
          <w:b/>
          <w:bCs/>
          <w:w w:val="105"/>
        </w:rPr>
        <w:t>Tourinform iroda munkatárs</w:t>
      </w:r>
      <w:bookmarkEnd w:id="52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1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color w:val="C00000"/>
        </w:rPr>
      </w:pPr>
      <w:r w:rsidRPr="00B02200">
        <w:rPr>
          <w:rFonts w:ascii="Calibri Light" w:eastAsia="Calibri" w:hAnsi="Calibri Light" w:cs="Calibri Light"/>
        </w:rPr>
        <w:t xml:space="preserve">Feladata: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 Tourinform iroda működésével kapcsolatos adminisztratív feladatok végzése (levelek, e-mailek kezelése, ügyfelekkel kapcsolattartás)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Weboldalak és közösségi média felületek karbantartása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Találkozok, belső̋ és külső események,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gyfe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lla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togata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́sok szervezése, ü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temeze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́se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Marketinganyagok elkészítésében részvétel (prospektus,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katalo</w:t>
      </w:r>
      <w:proofErr w:type="spellEnd"/>
      <w:r w:rsidRPr="00B02200">
        <w:rPr>
          <w:rFonts w:ascii="Calibri Light" w:eastAsia="Calibri" w:hAnsi="Calibri Light" w:cs="Calibri Light"/>
          <w:w w:val="110"/>
        </w:rPr>
        <w:t>́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gus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, poszter, stb.)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Programok szervezése, azokon való́ részvétel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Ügyfelek, partnerek fogadása 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Ezt meghaladóan elvégzi mindazokat a feladatokat, melyekkel az ügyvezető és az irodavezető megbízza.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Felelős: mindazon feladatok végrehajtásáért, melyeket a Szervezeti és Működési Szabályzat hatáskörébe utal.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53" w:name="_Toc82435273"/>
      <w:r w:rsidRPr="00B02200">
        <w:rPr>
          <w:rFonts w:ascii="Calibri Light" w:eastAsia="Calibri" w:hAnsi="Calibri Light" w:cs="Calibri Light"/>
          <w:b/>
          <w:bCs/>
          <w:w w:val="105"/>
        </w:rPr>
        <w:t>A vezetői ellenőrzés rendje</w:t>
      </w:r>
      <w:bookmarkEnd w:id="53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b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vezetői ellenőrzés körében az ügyvezető igazgató és a vezetői munkakört betöltök feladata a beosztott dolgozókat a végzett feladatukról folyamatosan beszámoltatni, és helyszíni ellenőrzéssel meggyőződni a kitűzött feladatok teljesítéséről. Feladatuk továbbá haladéktalanul intézkedni a hiányosságok megszüntetéséről, a szükséges felelősségre vonást kezdeményezni, a társaság vagyonának védelme és gyarapítása érdekében.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tevékenységének és működésének tulajdonosi belső ellenőrzéséért - a vezetői ellenőrzés körében - az ügyvezető igazgató felelős. A belső ellenőrzés feladatainak ellátásában az ügyvezető igazgató alapvetően a könyvvizsgáló által feltárt adatokra és jelzésekre támaszkodik.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bookmarkStart w:id="54" w:name="_Toc82435274"/>
      <w:r w:rsidRPr="00B02200">
        <w:rPr>
          <w:rFonts w:ascii="Calibri Light" w:eastAsia="Calibri" w:hAnsi="Calibri Light" w:cs="Calibri Light"/>
          <w:b/>
          <w:bCs/>
          <w:w w:val="105"/>
        </w:rPr>
        <w:t>A munkavégzés teljesítése, munkaköri kötelezettségek, az üzleti titok megőrzése</w:t>
      </w:r>
      <w:bookmarkEnd w:id="54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valamennyi munkavállalójának joga: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megismerni a társaság terveit és célkitűzéseit, eredményeit, és munkájával összefüggő javaslatait megtenni,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végzett munkájáért a Munka Törvénykönyve, a munkaszerződés alapján részére járó bért, keresetet, juttatást, kedvezményt megkapni,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megkövetelni az egészséges és biztonságos munkavégzés feltételeinek </w:t>
      </w:r>
      <w:r w:rsidRPr="00B02200">
        <w:rPr>
          <w:rFonts w:ascii="Calibri Light" w:eastAsia="Calibri" w:hAnsi="Calibri Light" w:cs="Calibri Light"/>
          <w:w w:val="110"/>
        </w:rPr>
        <w:lastRenderedPageBreak/>
        <w:t>biztosítását.</w:t>
      </w:r>
    </w:p>
    <w:p w:rsidR="00B02200" w:rsidRPr="00B02200" w:rsidRDefault="00B02200" w:rsidP="00B02200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valamennyi munkavállalója köteles: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jogait rendeltetésszerűen és a társaság érdekeinek megfelelően gyakorolni,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munkáját a társaság vezetőivel és munkavállalóival együttműködve végezni,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legjobb tudásával elősegíteni a társaság célkitűzéseinek maradéktalan, és eredményes teljesítését,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munkakörével összefüggő jogszabályokban, belső szabályzatokban, és utasításokban foglalt előírásokat megismerni, azokat munkavégzése során maradéktalanul alkalmazni, végrehajtásukat elősegíteni és ellenőrizni,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munkatársaival együttműködni és munkáját úgy végezni, valamint általában olyan magatartást tanúsítani, hogy az más egészségét és testi épségét ne veszélyeztesse, munkáját ne zavarja, anyagi károsodást ne idézzen elő,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a munka- és tűzvédelmi, valamint egyéb biztonságtechnikai előírásokat megismerni, betartani az időszakos oktatáson és vizsgákon részt venni, 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munkahelyén az előírt időpontban munkára képes állapotban megjelenni, a technológiai, munkarend-, munka- és bizonylati fegyelmet megtartani,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munkaidejét beosztásának megfelelő, hatékony munkavégzéssel eltölteni, munkaköri feladatait az előírt határidőre és jó minőségben végrehajtani, munkakörével járó ellenőrzési feladatokat folyamatosan és következetesen ellátni, a felettese által kiadott munkát az előírt időben megkezdeni, a vonatkozó jogszabályoknak és utasításoknak megfelelően, legjobb tudása szerint határidőre végrehajtani és tevékenységéről felettesének beszámolni,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Munka Törvénykönyve, illetve munkaszerződése alapján - különösen indokolt esetben - munkakörébe nem tartozó munkát, illetve állandó munkahelyén kívüli munkát is elvégezni,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megtagadni az utasítás teljesítését, ha annak végrehajtása más személy életét, testi épségét, vagy egészségét közvetlenül és súlyosan veszélyeztetné,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az utasítást adó figyelmét felhívni, ha az utasítás végrehajtása kárt idézhet elő, és a munkavállaló ezzel számolhat (az utasítás teljesítését azonban nem tagadhatja meg)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vezetőjének bejelenteni a további munkaviszony, vagy munkavégzésre irányuló jogviszony létesítését,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munkája során tudomására jutott, személyekre, illetve a társaságra vonatkozó olyan információkat, melyek a cég gazdasági érdekeit sértheti, üzleti titokként kezelni,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szakmai felkészültségét folyamatosan fejleszteni, az előírt szakmai oktatásokon, továbbképzéseken részt venni, munkája ellátásához szükséges, és előírt szakképesítést megszerezni,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munkavégzés során észlelt hiányosságokat feltárni, és a munkamódszerek továbbfejlesztését kezdeményezni,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tulajdona védelmével kapcsolatos előírásokat maradéktalanul betartani, a rendelkezésére bocsátott munkaeszközöket, gépeket, felszereléseket, anyagokat gondosan kezelni, csak a társaság érdekében felhasználni, illetve hasznosítani (a jogtalan használattal a társaságnak okozott kárt a munkajog szabályai alapján kell megtéríteni).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munkavégzés teljesítése a társaság által kijelölt munkahelyen, az ott érvényben lévő szabályok és a munkaszerződésben leírtak szerint történik.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Üzleti titok az a társaság tevékenységével összefüggő adat, információ, okmány, műszaki megoldás, melyet a munkáltató annak minősít.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 xml:space="preserve">Olyan személyek jelenlétében, akik az üzleti titkot képező ügyben nem illetékesek, tárgyalást </w:t>
      </w:r>
      <w:r w:rsidRPr="00B02200">
        <w:rPr>
          <w:rFonts w:ascii="Calibri Light" w:eastAsia="Calibri" w:hAnsi="Calibri Light" w:cs="Calibri Light"/>
          <w:w w:val="105"/>
        </w:rPr>
        <w:lastRenderedPageBreak/>
        <w:t>folytatni, illetőleg ilyen ügyekről hivatalos helyiségen kívül beszélni tilos.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Amennyiben adott esetben jogszabályban előírt adatszolgáltatási kötelezettség nem áll fenn, nem adható felvilágosítás azokban a kérdésekben, melyek üzleti titoknak minősülnek, és amelyeknek nyilvánosságra kerülése a társaság gazdasági érdekeit sértené.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Üzleti titoknak minősülnek: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jövedelmezőségi adatok,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az üzletpolitikai tervek, határozatok,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vevőkörrel kapcsolatos információk,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az ellenőrzések, és vizsgálatok során felmerült bizalmas adatok, az ügyvezető igazgató által esetenként üzleti titoknak minősített adatok.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üzleti titok megsértése fegyelmi vétségnek minősül.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valamennyi dolgozója köteles a tudomására jutott üzleti titkot mindaddig megőrizni, amíg annak közlésére az illetékes felettesétől engedélyt nem kap.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tömegtájékoztatási eszközöknek kizárólag az ügyvezető igazgató, illetve az általa meghatalmazott személy tehet bármilyen nyilatkozatot.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bookmarkStart w:id="55" w:name="_Toc82435275"/>
      <w:r w:rsidRPr="00B02200">
        <w:rPr>
          <w:rFonts w:ascii="Calibri Light" w:eastAsia="Calibri" w:hAnsi="Calibri Light" w:cs="Calibri Light"/>
          <w:b/>
          <w:bCs/>
          <w:w w:val="105"/>
        </w:rPr>
        <w:t>A munkaidő beosztása</w:t>
      </w:r>
      <w:bookmarkEnd w:id="55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munkarendet a munkáltató állapítja meg. A munkaviszonyra vonatkozó belső szabályok kialakításánál a Munka Törvénykönyvében leírtak az irányadók.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 hivatalos munkarend, mely a munkaidőt és a pihenőidőt (ebédidő 30 perc) tartalmazza: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proofErr w:type="gramStart"/>
      <w:r w:rsidRPr="00B02200">
        <w:rPr>
          <w:rFonts w:ascii="Calibri Light" w:eastAsia="Calibri" w:hAnsi="Calibri Light" w:cs="Calibri Light"/>
          <w:w w:val="105"/>
        </w:rPr>
        <w:t>hétfőtől</w:t>
      </w:r>
      <w:proofErr w:type="gramEnd"/>
      <w:r w:rsidRPr="00B02200">
        <w:rPr>
          <w:rFonts w:ascii="Calibri Light" w:eastAsia="Calibri" w:hAnsi="Calibri Light" w:cs="Calibri Light"/>
          <w:w w:val="105"/>
        </w:rPr>
        <w:t xml:space="preserve"> péntekig 7:30 – 16:00 óráig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rendkívüli munkavégzést az ügyvezető igazgató rendeli el, a Munka Törvénykönyve</w:t>
      </w:r>
      <w:r w:rsidRPr="00B02200">
        <w:rPr>
          <w:rFonts w:ascii="Calibri Light" w:eastAsia="Calibri" w:hAnsi="Calibri Light" w:cs="Calibri Light"/>
          <w:spacing w:val="60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 xml:space="preserve">szabályai szerint. A rendkívüli munkavégzés díjazását a </w:t>
      </w:r>
      <w:proofErr w:type="spellStart"/>
      <w:r w:rsidRPr="00B02200">
        <w:rPr>
          <w:rFonts w:ascii="Calibri Light" w:eastAsia="Calibri" w:hAnsi="Calibri Light" w:cs="Calibri Light"/>
          <w:w w:val="105"/>
        </w:rPr>
        <w:t>MT.-ben</w:t>
      </w:r>
      <w:proofErr w:type="spellEnd"/>
      <w:r w:rsidRPr="00B02200">
        <w:rPr>
          <w:rFonts w:ascii="Calibri Light" w:eastAsia="Calibri" w:hAnsi="Calibri Light" w:cs="Calibri Light"/>
          <w:w w:val="105"/>
        </w:rPr>
        <w:t xml:space="preserve"> megállapított pótlékkal, illetve szabadidővel kell</w:t>
      </w:r>
      <w:r w:rsidRPr="00B02200">
        <w:rPr>
          <w:rFonts w:ascii="Calibri Light" w:eastAsia="Calibri" w:hAnsi="Calibri Light" w:cs="Calibri Light"/>
          <w:spacing w:val="25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elszámolni.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56" w:name="_Toc82435276"/>
      <w:r w:rsidRPr="00B02200">
        <w:rPr>
          <w:rFonts w:ascii="Calibri Light" w:eastAsia="Calibri" w:hAnsi="Calibri Light" w:cs="Calibri Light"/>
          <w:b/>
          <w:bCs/>
          <w:w w:val="105"/>
        </w:rPr>
        <w:t>A szabadság</w:t>
      </w:r>
      <w:bookmarkEnd w:id="56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 rendes szabadság mértékének számítási módja, kiadása: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  <w:u w:val="single" w:color="333333"/>
        </w:rPr>
      </w:pP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MT. előírásai szerint.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rendes szabadság kiadása: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szabadság kiadásának időpontját - a munkavállaló előzetes meghallgatása után - a munkáltató határozza meg.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strike/>
        </w:rPr>
      </w:pPr>
      <w:r w:rsidRPr="00B02200">
        <w:rPr>
          <w:rFonts w:ascii="Calibri Light" w:eastAsia="Calibri" w:hAnsi="Calibri Light" w:cs="Calibri Light"/>
          <w:w w:val="105"/>
        </w:rPr>
        <w:t>A munkáltató évente hét munkanap szabadságot - a munkaviszony első három hónapját kivéve - a munkavállaló kérésének megfelelő időpontban köteles kiadni. A munkavállalónak erre vonatkozó igényét a szabadság kezdete előtt legkésőbb tizenöt nappal be kell jelentenie. A szabadságot – eltérő megállapodás hiányában – úgy kell kiadni, hogy a munkavállaló évenként egy alkalommal, legalább 14 egybefüggő naptári napra mentesüljön a munkavégzési és rendelkezésre állási kötelezettsége alól.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szabadságot esedékességének évében kell kiadni. Az esedékesség évében kiadottnak kell tekinteni azt a szabadságot, amelynek megszakítás nélküli tartama - az esedékesség évében történő megkezdése esetén - a következő évben jár le, és a következő évre átnyúló szabadságrész nem </w:t>
      </w:r>
      <w:r w:rsidRPr="00B02200">
        <w:rPr>
          <w:rFonts w:ascii="Calibri Light" w:eastAsia="Calibri" w:hAnsi="Calibri Light" w:cs="Calibri Light"/>
          <w:w w:val="105"/>
        </w:rPr>
        <w:lastRenderedPageBreak/>
        <w:t>haladja meg az öt munkanapot. A munkáltató</w:t>
      </w:r>
    </w:p>
    <w:p w:rsidR="00B02200" w:rsidRPr="00B02200" w:rsidRDefault="00B02200" w:rsidP="00B0220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strike/>
        </w:rPr>
      </w:pPr>
      <w:r w:rsidRPr="00B02200">
        <w:rPr>
          <w:rFonts w:ascii="Calibri Light" w:eastAsia="Calibri" w:hAnsi="Calibri Light" w:cs="Calibri Light"/>
          <w:w w:val="105"/>
        </w:rPr>
        <w:t xml:space="preserve"> A munkáltató – a felek naptári évre kötött megállapodása alapján – a szabadságot az esedékesség évét követő év végéig adja ki.</w:t>
      </w:r>
    </w:p>
    <w:p w:rsidR="00B02200" w:rsidRPr="00B02200" w:rsidRDefault="00B02200" w:rsidP="00B0220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munkavállaló betegsége vagy a személyét érintő más elháríthatatlan akadály esetén az akadályoztatás megszűnésétől számított hatvan napon belül, adja ki, ha az esedékesség éve eltelt. E rendelkezésektől érvényesen eltérni nem lehet.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szabadságot kettőnél több részletben csak a munkavállaló kérésére lehet kiadni. Kivételesen fontos gazdasági érdek, illetve a munkáltató működési körét közvetlenül és súlyosan érintő ok miatt a munkáltató. a szabadság közölt időpontját módosíthatja, vagy a munkavállaló már megkezdett szabadságát megszakíthatja. A szabadság kiadásának időpontját a munkavállalóval legkésőbb a szabadság kezdete előtt 15 nappal közölni kell. Az időpontot a munkáltató csak rendkívül indokolt esetben változtathatja meg, és a munkavállalónak ezzel összefüggésben felmerült kárát, illetve költségeit köteles megtéríteni.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57" w:name="_Toc82435277"/>
      <w:r w:rsidRPr="00B02200">
        <w:rPr>
          <w:rFonts w:ascii="Calibri Light" w:eastAsia="Calibri" w:hAnsi="Calibri Light" w:cs="Calibri Light"/>
          <w:b/>
          <w:bCs/>
          <w:w w:val="105"/>
        </w:rPr>
        <w:t>A munka díjazása</w:t>
      </w:r>
      <w:bookmarkEnd w:id="57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 díjazására vonatkozó megállapodásokat munkaszerződésben kell rögzíteni.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munkadíjazási formái: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időbér - ezen belül havibér, és órabér,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prémium, jutalom, egyéb juttatás, eredményes gazdálkodás esetén az ügyvezető igazgató döntése alapján.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Időbér: a törvényes és szerződés szerinti munkaidő teljesítése után járó alapbér.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Prémium: a meghatározott teljesítményszint elérésére kitűzött díj.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Jutalom: az éves jutalmazási keretről és a jutalom összegéről az ügyvezető igazgató</w:t>
      </w:r>
      <w:r w:rsidRPr="00B02200">
        <w:rPr>
          <w:rFonts w:ascii="Calibri Light" w:eastAsia="Calibri" w:hAnsi="Calibri Light" w:cs="Calibri Light"/>
          <w:spacing w:val="-2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dönt.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munkabér kifizetése a tárgyhót követő hó 04. napján esedékes.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Ha a kifizetés napja szabadnapra vagy munkaszüneti napra esik, a kifizetést a megelőző munkanapon kell teljesíteni.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munkabér jogalap nélküli kifizetése esetén, ezt a munkavállalótól hatvan napon belül, írásbeli felszólítással lehet visszakövetelni.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 jogalap nélkül kifizetett munkabért az általános elévülési időn belül lehet visszakövetelni, ha a munkavállalónak a kifizetés alaptalanságát fel kellett ismernie vagy azt maga idézte elő.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bookmarkStart w:id="58" w:name="_Toc82435278"/>
      <w:r w:rsidRPr="00B02200">
        <w:rPr>
          <w:rFonts w:ascii="Calibri Light" w:eastAsia="Calibri" w:hAnsi="Calibri Light" w:cs="Calibri Light"/>
          <w:b/>
          <w:bCs/>
          <w:w w:val="105"/>
        </w:rPr>
        <w:t>Saját gépkocsi használata</w:t>
      </w:r>
      <w:bookmarkEnd w:id="58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 saját tulajdonú gépjárművek esetenkénti használatának térítési díját és elszámolási rendszerét a mindenkor érvényes pénzügyminiszteri, ill. a hatályos adójogszabályok szerint kell kifizetni, melynek engedélyezésére az ügyvezető igazgató jogosult.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59" w:name="_Toc82435279"/>
      <w:r w:rsidRPr="00B02200">
        <w:rPr>
          <w:rFonts w:ascii="Calibri Light" w:eastAsia="Calibri" w:hAnsi="Calibri Light" w:cs="Calibri Light"/>
          <w:b/>
          <w:bCs/>
          <w:w w:val="105"/>
        </w:rPr>
        <w:t>Mobiltelefon használata</w:t>
      </w:r>
      <w:bookmarkEnd w:id="59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gyors és hatékony munkavégzés érdekében a Kft. által biztosított mobiltelefon használatára jogosultak a felső- és középszintű vezetők, indokolt esetben az ügyvezető igazgató egyéb beosztású dolgozónak is engedélyezheti a mobiltelefon használatát.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bookmarkStart w:id="60" w:name="_Toc82435280"/>
      <w:r w:rsidRPr="00B02200">
        <w:rPr>
          <w:rFonts w:ascii="Calibri Light" w:eastAsia="Calibri" w:hAnsi="Calibri Light" w:cs="Calibri Light"/>
          <w:b/>
          <w:bCs/>
          <w:w w:val="105"/>
        </w:rPr>
        <w:t>Kártérítési kötelezettség</w:t>
      </w:r>
      <w:bookmarkEnd w:id="60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munkavállaló a munkaviszonyából eredő kötelezettségének vétkes megszegésével okozott kárért </w:t>
      </w:r>
      <w:r w:rsidRPr="00B02200">
        <w:rPr>
          <w:rFonts w:ascii="Calibri Light" w:eastAsia="Calibri" w:hAnsi="Calibri Light" w:cs="Calibri Light"/>
          <w:w w:val="105"/>
        </w:rPr>
        <w:lastRenderedPageBreak/>
        <w:t>kártérítési felelősséggel tartozik. Szándékos károkozás esetén a munkavállaló a teljes kárt köteles</w:t>
      </w:r>
      <w:r w:rsidRPr="00B02200">
        <w:rPr>
          <w:rFonts w:ascii="Calibri Light" w:eastAsia="Calibri" w:hAnsi="Calibri Light" w:cs="Calibri Light"/>
          <w:spacing w:val="1"/>
          <w:w w:val="105"/>
        </w:rPr>
        <w:t xml:space="preserve"> </w:t>
      </w:r>
      <w:r w:rsidRPr="00B02200">
        <w:rPr>
          <w:rFonts w:ascii="Calibri Light" w:eastAsia="Calibri" w:hAnsi="Calibri Light" w:cs="Calibri Light"/>
          <w:w w:val="105"/>
        </w:rPr>
        <w:t>megtéríteni.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kártérítés mértéke legfeljebb másfél havi átlagkereset lehet, erről minden esetben a munkaszerződésben kell rendelkezni. Ennek hiányában a gondatlan károkozás esetén a kártérítés mértéke a munkavállaló egy havi átlagkeresetének 50%-át nem haladhatja meg.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munkavállaló vétkességére tekintet nélkül a teljes kárt köteles megtéríteni a visszaszolgáltatási vagy elszámolási kötelezettséggel átvett olyan dolgokban bekövetkezett hiány esetén, amelyeket állandóan őrizetében tart, kizárólagosan használ vagy kezel, és azokat jegyzék, vagy átvételi elismervény alapján vette át.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leltárhiány kezelésre szabályszerűen átadott és átvett anyagban, áruban ismeretlen okból keletkezett, a természetes mennyiségi csökkenés és a kezeléssel járó veszteség mértékét meghaladó hiány.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Ha a kárt többen, együttesen okozták, vétkességük a megőrzésre átadott dolgokban bekövetkezett hiány esetén pedig munkabérük arányában felelnek. Amennyiben a kárt többen okozták, egyetemleges kötelezésnek van helye.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bookmarkStart w:id="61" w:name="_Toc82435281"/>
      <w:r w:rsidRPr="00B02200">
        <w:rPr>
          <w:rFonts w:ascii="Calibri Light" w:eastAsia="Calibri" w:hAnsi="Calibri Light" w:cs="Calibri Light"/>
          <w:b/>
          <w:bCs/>
          <w:w w:val="105"/>
        </w:rPr>
        <w:t>Anyagi - tulajdonosi felelősség</w:t>
      </w:r>
      <w:bookmarkEnd w:id="61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a dolgozó ruházatában, használati tárgyaiban a munkavégzés folyamán bekövetkezett kárért vétkességére tekintet nélkül felel, ha a kár a dolgozó munkahelyén, vagy más megőrzésre szolgáló helyen elhelyezett dolgokban keletkezett.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dolgozó a szokásos személyi használati tárgyakat meghaladó mértékű és értékű használati értékeket csak </w:t>
      </w:r>
      <w:proofErr w:type="gramStart"/>
      <w:r w:rsidRPr="00B02200">
        <w:rPr>
          <w:rFonts w:ascii="Calibri Light" w:eastAsia="Calibri" w:hAnsi="Calibri Light" w:cs="Calibri Light"/>
          <w:w w:val="105"/>
        </w:rPr>
        <w:t>a</w:t>
      </w:r>
      <w:proofErr w:type="gramEnd"/>
      <w:r w:rsidRPr="00B02200">
        <w:rPr>
          <w:rFonts w:ascii="Calibri Light" w:eastAsia="Calibri" w:hAnsi="Calibri Light" w:cs="Calibri Light"/>
          <w:w w:val="105"/>
        </w:rPr>
        <w:t xml:space="preserve"> ügyvezető igazgató engedélyével hozhat be a munkahelyére, illetve vihet ki onnan (pl. számítógép stb.)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dolgozói tulajdonosi gondossággal felelősek a berendezési tárgyak rendeltetésszerű használatáért, a helyiségek tisztaságának megőrzéséért, a gépek, eszközök, szakkönyvek stb. megóvásáért.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  <w:w w:val="105"/>
        </w:rPr>
      </w:pPr>
      <w:bookmarkStart w:id="62" w:name="_Toc82435282"/>
      <w:r w:rsidRPr="00B02200">
        <w:rPr>
          <w:rFonts w:ascii="Calibri Light" w:eastAsia="Calibri" w:hAnsi="Calibri Light" w:cs="Calibri Light"/>
          <w:b/>
          <w:bCs/>
          <w:w w:val="105"/>
        </w:rPr>
        <w:t>Cégbélyegzők használata és kezelése</w:t>
      </w:r>
      <w:bookmarkEnd w:id="62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outlineLvl w:val="0"/>
        <w:rPr>
          <w:rFonts w:ascii="Calibri Light" w:eastAsia="Calibri" w:hAnsi="Calibri Light" w:cs="Calibri Light"/>
          <w:b/>
          <w:bCs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Cégbélyegzők mindazon bélyegzők, amelyek a cég hivatalos elnevezését tüntetik fel.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 cégbélyegzőit a felsővezetői asszisztens tartja nyilván.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A bélyegzőt használók köre: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felső vezetők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felsővezetői asszisztens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átvevők személyesen felelősek a cégbélyegzők megőrzéséért.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társaságon kívülre menő iratok hitelességéhez minden esetben cégszerű aláírás szükséges.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u w:val="single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cégszerű aláírás ismérvei: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társaság előnyomott vagy gépelt cégszövege,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cégbíróságon bejegyzett, aláírásra jogosult személy</w:t>
      </w: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 xml:space="preserve">egyszemélyi jogosult </w:t>
      </w:r>
      <w:proofErr w:type="spellStart"/>
      <w:r w:rsidRPr="00B02200">
        <w:rPr>
          <w:rFonts w:ascii="Calibri Light" w:eastAsia="Calibri" w:hAnsi="Calibri Light" w:cs="Calibri Light"/>
          <w:w w:val="110"/>
        </w:rPr>
        <w:t>Irimiás</w:t>
      </w:r>
      <w:proofErr w:type="spellEnd"/>
      <w:r w:rsidRPr="00B02200">
        <w:rPr>
          <w:rFonts w:ascii="Calibri Light" w:eastAsia="Calibri" w:hAnsi="Calibri Light" w:cs="Calibri Light"/>
          <w:w w:val="110"/>
        </w:rPr>
        <w:t xml:space="preserve"> László ügyvezető igazgató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lastRenderedPageBreak/>
        <w:t>Az a dolgozó, aki a társaság nevében jogosultság nélkül vagy a jogosultságát túllépve ír alá, az ebből ért minden kárért felelősséggel tartozik.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Cégbélyegzőt azokon az iratokon kell használni, amelyeket cégjegyzésre jogosult írt alá és az aláírásuk alatt a nevet feltüntették.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Személyre vagy munkakörre vonatkozó bélyegzőhasználatot az ügyvezető igazgató engedélyezhet.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cégbélyegzők tárolásáról oly módon kell gondoskodni, hogy ahhoz illetéktelen személy ne férjen hozzá. A cégbélyegző jogos használója felelősséggel tartozik a jogosulatlan használatot lehetővé tevő mulasztásért, gondatlan őrzéséért.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bélyegző elvesztése esetén arról jegyzőkönyvet kell felvenni, és a bélyegzőt a hivatalos lapban érvényteleníteni kell.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spacing w:after="0" w:line="240" w:lineRule="auto"/>
        <w:ind w:left="1134" w:right="-7" w:hanging="426"/>
        <w:jc w:val="both"/>
        <w:rPr>
          <w:rFonts w:ascii="Calibri Light" w:eastAsia="Calibri" w:hAnsi="Calibri Light" w:cs="Calibri Light"/>
          <w:w w:val="110"/>
        </w:rPr>
      </w:pPr>
      <w:r w:rsidRPr="00B02200">
        <w:rPr>
          <w:rFonts w:ascii="Calibri Light" w:eastAsia="Calibri" w:hAnsi="Calibri Light" w:cs="Calibri Light"/>
          <w:w w:val="110"/>
        </w:rPr>
        <w:t>A cégbélyegzők beszerzéséről, kiadásáról, nyilvántartásáról, cseréjéről és évenként egyszeri leltározásáról a felsővezetői asszisztens gondoskodik, illetve a bélyegző elvesztése esetén az előírások szerint jár el.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63" w:name="_Toc82435283"/>
      <w:r w:rsidRPr="00B02200">
        <w:rPr>
          <w:rFonts w:ascii="Calibri Light" w:eastAsia="Calibri" w:hAnsi="Calibri Light" w:cs="Calibri Light"/>
          <w:b/>
          <w:bCs/>
          <w:w w:val="105"/>
        </w:rPr>
        <w:t>Cégszerű aláírás</w:t>
      </w:r>
      <w:bookmarkEnd w:id="63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Minden levelet és kimenő iratot kizárólag az ügyvezető igazgató ír alá, azonban az esetek meghatározott csoportjára nézve más személyt is felhatalmazhat aláírásra.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64" w:name="_Toc82435284"/>
      <w:r w:rsidRPr="00B02200">
        <w:rPr>
          <w:rFonts w:ascii="Calibri Light" w:eastAsia="Calibri" w:hAnsi="Calibri Light" w:cs="Calibri Light"/>
          <w:b/>
          <w:bCs/>
          <w:w w:val="105"/>
        </w:rPr>
        <w:t>Aláírás bankszámlák feletti rendelkezés esetén</w:t>
      </w:r>
      <w:bookmarkEnd w:id="64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 xml:space="preserve">A bankoknál vezetett számlák feletti rendelkezésre </w:t>
      </w:r>
      <w:proofErr w:type="spellStart"/>
      <w:r w:rsidRPr="00B02200">
        <w:rPr>
          <w:rFonts w:ascii="Calibri Light" w:eastAsia="Calibri" w:hAnsi="Calibri Light" w:cs="Calibri Light"/>
          <w:w w:val="105"/>
        </w:rPr>
        <w:t>egyszemélyben</w:t>
      </w:r>
      <w:proofErr w:type="spellEnd"/>
      <w:r w:rsidRPr="00B02200">
        <w:rPr>
          <w:rFonts w:ascii="Calibri Light" w:eastAsia="Calibri" w:hAnsi="Calibri Light" w:cs="Calibri Light"/>
          <w:w w:val="105"/>
        </w:rPr>
        <w:t xml:space="preserve"> az ügyvezető igazgató jogosult. Akadályoztatása esetére más munkavállalót is felhatalmazhat.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65" w:name="_Toc82435285"/>
      <w:r w:rsidRPr="00B02200">
        <w:rPr>
          <w:rFonts w:ascii="Calibri Light" w:eastAsia="Calibri" w:hAnsi="Calibri Light" w:cs="Calibri Light"/>
          <w:b/>
          <w:bCs/>
          <w:w w:val="105"/>
        </w:rPr>
        <w:t>Utalványozási jogkörök</w:t>
      </w:r>
      <w:bookmarkEnd w:id="65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utalványozási jogköre a társaság valamennyi ügyére kiterjed.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Az ügyvezető igazgató eseti megbízása alapján egyedi döntéssel utalványozási jogosultságot engedélyezhet más munkavállaló részére.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outlineLvl w:val="0"/>
        <w:rPr>
          <w:rFonts w:ascii="Calibri Light" w:eastAsia="Calibri" w:hAnsi="Calibri Light" w:cs="Calibri Light"/>
          <w:b/>
          <w:bCs/>
        </w:rPr>
      </w:pPr>
      <w:bookmarkStart w:id="66" w:name="_Toc82435286"/>
      <w:r w:rsidRPr="00B02200">
        <w:rPr>
          <w:rFonts w:ascii="Calibri Light" w:eastAsia="Calibri" w:hAnsi="Calibri Light" w:cs="Calibri Light"/>
          <w:b/>
          <w:bCs/>
          <w:w w:val="105"/>
        </w:rPr>
        <w:t>A szabályzat hatálybalépése</w:t>
      </w:r>
      <w:bookmarkEnd w:id="66"/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A Szervezeti és Működési Szabályzat az Alapító Okirattal együtt érvényes, a közzététel napján lép életbe, és azt a társaság minden dolgozója köteles alkalmazni és betartani.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8"/>
        <w:jc w:val="both"/>
        <w:rPr>
          <w:rFonts w:ascii="Calibri" w:eastAsia="Calibri" w:hAnsi="Calibri" w:cs="Calibri"/>
        </w:rPr>
      </w:pPr>
      <w:r w:rsidRPr="00B02200">
        <w:rPr>
          <w:rFonts w:ascii="Calibri" w:eastAsia="Calibri" w:hAnsi="Calibri" w:cs="Calibri"/>
          <w:w w:val="105"/>
        </w:rPr>
        <w:t xml:space="preserve">Ezen szervezeti és működési szabályzatot az OROS-PROJEKT Nonprofit Kft. alapítója Orosháza Város Önkormányzatának Képviselő-testülete </w:t>
      </w:r>
      <w:proofErr w:type="gramStart"/>
      <w:r w:rsidRPr="00B02200">
        <w:rPr>
          <w:rFonts w:ascii="Calibri" w:eastAsia="Calibri" w:hAnsi="Calibri" w:cs="Calibri"/>
          <w:w w:val="105"/>
        </w:rPr>
        <w:t>a .</w:t>
      </w:r>
      <w:proofErr w:type="gramEnd"/>
      <w:r w:rsidRPr="00B02200">
        <w:rPr>
          <w:rFonts w:ascii="Calibri" w:eastAsia="Calibri" w:hAnsi="Calibri" w:cs="Calibri"/>
          <w:w w:val="105"/>
        </w:rPr>
        <w:t xml:space="preserve">........../2021. (.........) </w:t>
      </w:r>
      <w:proofErr w:type="spellStart"/>
      <w:r w:rsidRPr="00B02200">
        <w:rPr>
          <w:rFonts w:ascii="Calibri" w:eastAsia="Calibri" w:hAnsi="Calibri" w:cs="Calibri"/>
          <w:w w:val="105"/>
        </w:rPr>
        <w:t>K.t</w:t>
      </w:r>
      <w:proofErr w:type="spellEnd"/>
      <w:r w:rsidRPr="00B02200">
        <w:rPr>
          <w:rFonts w:ascii="Calibri" w:eastAsia="Calibri" w:hAnsi="Calibri" w:cs="Calibri"/>
          <w:w w:val="105"/>
        </w:rPr>
        <w:t xml:space="preserve">. </w:t>
      </w:r>
      <w:proofErr w:type="gramStart"/>
      <w:r w:rsidRPr="00B02200">
        <w:rPr>
          <w:rFonts w:ascii="Calibri" w:eastAsia="Calibri" w:hAnsi="Calibri" w:cs="Calibri"/>
          <w:w w:val="105"/>
        </w:rPr>
        <w:t>számú</w:t>
      </w:r>
      <w:proofErr w:type="gramEnd"/>
      <w:r w:rsidRPr="00B02200">
        <w:rPr>
          <w:rFonts w:ascii="Calibri" w:eastAsia="Calibri" w:hAnsi="Calibri" w:cs="Calibri"/>
          <w:w w:val="105"/>
        </w:rPr>
        <w:t xml:space="preserve"> határozatával elfogadta.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8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both"/>
        <w:rPr>
          <w:rFonts w:ascii="Calibri Light" w:eastAsia="Calibri" w:hAnsi="Calibri Light" w:cs="Calibri Light"/>
        </w:rPr>
      </w:pPr>
      <w:r w:rsidRPr="00B02200">
        <w:rPr>
          <w:rFonts w:ascii="Calibri Light" w:eastAsia="Calibri" w:hAnsi="Calibri Light" w:cs="Calibri Light"/>
          <w:w w:val="105"/>
        </w:rPr>
        <w:t>Orosháza, 2021. szeptember 12</w:t>
      </w:r>
      <w:r w:rsidRPr="00B02200">
        <w:rPr>
          <w:rFonts w:ascii="Calibri Light" w:eastAsia="Calibri" w:hAnsi="Calibri Light" w:cs="Calibri Light"/>
          <w:color w:val="FF0000"/>
          <w:w w:val="105"/>
        </w:rPr>
        <w:t>.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right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right"/>
        <w:rPr>
          <w:rFonts w:ascii="Calibri Light" w:eastAsia="Calibri" w:hAnsi="Calibri Light" w:cs="Calibri Light"/>
          <w:w w:val="105"/>
        </w:rPr>
      </w:pP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7"/>
        <w:jc w:val="center"/>
        <w:rPr>
          <w:rFonts w:ascii="Calibri Light" w:eastAsia="Calibri" w:hAnsi="Calibri Light" w:cs="Calibri Light"/>
          <w:w w:val="105"/>
        </w:rPr>
      </w:pPr>
      <w:r w:rsidRPr="00B02200">
        <w:rPr>
          <w:rFonts w:ascii="Calibri Light" w:eastAsia="Calibri" w:hAnsi="Calibri Light" w:cs="Calibri Light"/>
          <w:w w:val="105"/>
        </w:rPr>
        <w:t>Dávid Zoltán</w:t>
      </w:r>
    </w:p>
    <w:p w:rsidR="00B02200" w:rsidRPr="00B02200" w:rsidRDefault="00B02200" w:rsidP="00B02200">
      <w:pPr>
        <w:widowControl w:val="0"/>
        <w:autoSpaceDE w:val="0"/>
        <w:autoSpaceDN w:val="0"/>
        <w:spacing w:after="0" w:line="240" w:lineRule="auto"/>
        <w:ind w:right="-8"/>
        <w:jc w:val="center"/>
        <w:rPr>
          <w:rFonts w:ascii="Calibri Light" w:eastAsia="Calibri" w:hAnsi="Calibri Light" w:cs="Calibri Light"/>
        </w:rPr>
      </w:pPr>
      <w:proofErr w:type="gramStart"/>
      <w:r w:rsidRPr="00B02200">
        <w:rPr>
          <w:rFonts w:ascii="Calibri Light" w:eastAsia="Calibri" w:hAnsi="Calibri Light" w:cs="Calibri Light"/>
          <w:w w:val="105"/>
        </w:rPr>
        <w:t>polgármester</w:t>
      </w:r>
      <w:proofErr w:type="gramEnd"/>
    </w:p>
    <w:p w:rsidR="00B02200" w:rsidRDefault="00B02200">
      <w:bookmarkStart w:id="67" w:name="_GoBack"/>
      <w:bookmarkEnd w:id="67"/>
    </w:p>
    <w:p w:rsidR="001642C9" w:rsidRDefault="001642C9" w:rsidP="00B02200"/>
    <w:p w:rsidR="004E2189" w:rsidRDefault="004E2189" w:rsidP="00915A7A"/>
    <w:sectPr w:rsidR="004E2189" w:rsidSect="00A445E5">
      <w:pgSz w:w="11906" w:h="16838"/>
      <w:pgMar w:top="1560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491328"/>
    <w:multiLevelType w:val="hybridMultilevel"/>
    <w:tmpl w:val="0AFE2C1E"/>
    <w:lvl w:ilvl="0" w:tplc="D7B0F516">
      <w:start w:val="1"/>
      <w:numFmt w:val="lowerLetter"/>
      <w:lvlText w:val="%1)"/>
      <w:lvlJc w:val="left"/>
      <w:pPr>
        <w:ind w:left="561" w:hanging="278"/>
      </w:pPr>
      <w:rPr>
        <w:rFonts w:ascii="Times New Roman" w:eastAsia="Times New Roman" w:hAnsi="Times New Roman" w:cs="Times New Roman" w:hint="default"/>
        <w:i/>
        <w:strike w:val="0"/>
        <w:color w:val="606060"/>
        <w:w w:val="110"/>
        <w:sz w:val="22"/>
        <w:szCs w:val="22"/>
      </w:rPr>
    </w:lvl>
    <w:lvl w:ilvl="1" w:tplc="7C985D6E">
      <w:numFmt w:val="bullet"/>
      <w:lvlText w:val="•"/>
      <w:lvlJc w:val="left"/>
      <w:pPr>
        <w:ind w:left="1594" w:hanging="278"/>
      </w:pPr>
      <w:rPr>
        <w:rFonts w:hint="default"/>
      </w:rPr>
    </w:lvl>
    <w:lvl w:ilvl="2" w:tplc="ACC21F0C">
      <w:numFmt w:val="bullet"/>
      <w:lvlText w:val="•"/>
      <w:lvlJc w:val="left"/>
      <w:pPr>
        <w:ind w:left="2630" w:hanging="278"/>
      </w:pPr>
      <w:rPr>
        <w:rFonts w:hint="default"/>
      </w:rPr>
    </w:lvl>
    <w:lvl w:ilvl="3" w:tplc="8A3A7F52">
      <w:numFmt w:val="bullet"/>
      <w:lvlText w:val="•"/>
      <w:lvlJc w:val="left"/>
      <w:pPr>
        <w:ind w:left="3666" w:hanging="278"/>
      </w:pPr>
      <w:rPr>
        <w:rFonts w:hint="default"/>
      </w:rPr>
    </w:lvl>
    <w:lvl w:ilvl="4" w:tplc="E5929F42">
      <w:numFmt w:val="bullet"/>
      <w:lvlText w:val="•"/>
      <w:lvlJc w:val="left"/>
      <w:pPr>
        <w:ind w:left="4702" w:hanging="278"/>
      </w:pPr>
      <w:rPr>
        <w:rFonts w:hint="default"/>
      </w:rPr>
    </w:lvl>
    <w:lvl w:ilvl="5" w:tplc="35EAD7F6">
      <w:numFmt w:val="bullet"/>
      <w:lvlText w:val="•"/>
      <w:lvlJc w:val="left"/>
      <w:pPr>
        <w:ind w:left="5738" w:hanging="278"/>
      </w:pPr>
      <w:rPr>
        <w:rFonts w:hint="default"/>
      </w:rPr>
    </w:lvl>
    <w:lvl w:ilvl="6" w:tplc="7D0217C8">
      <w:numFmt w:val="bullet"/>
      <w:lvlText w:val="•"/>
      <w:lvlJc w:val="left"/>
      <w:pPr>
        <w:ind w:left="6774" w:hanging="278"/>
      </w:pPr>
      <w:rPr>
        <w:rFonts w:hint="default"/>
      </w:rPr>
    </w:lvl>
    <w:lvl w:ilvl="7" w:tplc="ABC65918">
      <w:numFmt w:val="bullet"/>
      <w:lvlText w:val="•"/>
      <w:lvlJc w:val="left"/>
      <w:pPr>
        <w:ind w:left="7810" w:hanging="278"/>
      </w:pPr>
      <w:rPr>
        <w:rFonts w:hint="default"/>
      </w:rPr>
    </w:lvl>
    <w:lvl w:ilvl="8" w:tplc="7250E458">
      <w:numFmt w:val="bullet"/>
      <w:lvlText w:val="•"/>
      <w:lvlJc w:val="left"/>
      <w:pPr>
        <w:ind w:left="8846" w:hanging="278"/>
      </w:pPr>
      <w:rPr>
        <w:rFonts w:hint="default"/>
      </w:rPr>
    </w:lvl>
  </w:abstractNum>
  <w:abstractNum w:abstractNumId="1" w15:restartNumberingAfterBreak="0">
    <w:nsid w:val="3A7718EF"/>
    <w:multiLevelType w:val="hybridMultilevel"/>
    <w:tmpl w:val="320AFC16"/>
    <w:lvl w:ilvl="0" w:tplc="951E3AC2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b w:val="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4227C"/>
    <w:multiLevelType w:val="hybridMultilevel"/>
    <w:tmpl w:val="70500BDA"/>
    <w:lvl w:ilvl="0" w:tplc="E1529484">
      <w:start w:val="1"/>
      <w:numFmt w:val="upperRoman"/>
      <w:lvlText w:val="%1."/>
      <w:lvlJc w:val="left"/>
      <w:pPr>
        <w:ind w:left="1428" w:hanging="360"/>
      </w:pPr>
      <w:rPr>
        <w:rFonts w:hint="default"/>
        <w:w w:val="105"/>
      </w:rPr>
    </w:lvl>
    <w:lvl w:ilvl="1" w:tplc="040E0019" w:tentative="1">
      <w:start w:val="1"/>
      <w:numFmt w:val="lowerLetter"/>
      <w:lvlText w:val="%2."/>
      <w:lvlJc w:val="left"/>
      <w:pPr>
        <w:ind w:left="2148" w:hanging="360"/>
      </w:pPr>
    </w:lvl>
    <w:lvl w:ilvl="2" w:tplc="040E001B" w:tentative="1">
      <w:start w:val="1"/>
      <w:numFmt w:val="lowerRoman"/>
      <w:lvlText w:val="%3."/>
      <w:lvlJc w:val="right"/>
      <w:pPr>
        <w:ind w:left="2868" w:hanging="180"/>
      </w:pPr>
    </w:lvl>
    <w:lvl w:ilvl="3" w:tplc="040E000F" w:tentative="1">
      <w:start w:val="1"/>
      <w:numFmt w:val="decimal"/>
      <w:lvlText w:val="%4."/>
      <w:lvlJc w:val="left"/>
      <w:pPr>
        <w:ind w:left="3588" w:hanging="360"/>
      </w:pPr>
    </w:lvl>
    <w:lvl w:ilvl="4" w:tplc="040E0019" w:tentative="1">
      <w:start w:val="1"/>
      <w:numFmt w:val="lowerLetter"/>
      <w:lvlText w:val="%5."/>
      <w:lvlJc w:val="left"/>
      <w:pPr>
        <w:ind w:left="4308" w:hanging="360"/>
      </w:pPr>
    </w:lvl>
    <w:lvl w:ilvl="5" w:tplc="040E001B" w:tentative="1">
      <w:start w:val="1"/>
      <w:numFmt w:val="lowerRoman"/>
      <w:lvlText w:val="%6."/>
      <w:lvlJc w:val="right"/>
      <w:pPr>
        <w:ind w:left="5028" w:hanging="180"/>
      </w:pPr>
    </w:lvl>
    <w:lvl w:ilvl="6" w:tplc="040E000F" w:tentative="1">
      <w:start w:val="1"/>
      <w:numFmt w:val="decimal"/>
      <w:lvlText w:val="%7."/>
      <w:lvlJc w:val="left"/>
      <w:pPr>
        <w:ind w:left="5748" w:hanging="360"/>
      </w:pPr>
    </w:lvl>
    <w:lvl w:ilvl="7" w:tplc="040E0019" w:tentative="1">
      <w:start w:val="1"/>
      <w:numFmt w:val="lowerLetter"/>
      <w:lvlText w:val="%8."/>
      <w:lvlJc w:val="left"/>
      <w:pPr>
        <w:ind w:left="6468" w:hanging="360"/>
      </w:pPr>
    </w:lvl>
    <w:lvl w:ilvl="8" w:tplc="040E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5FDB31CC"/>
    <w:multiLevelType w:val="hybridMultilevel"/>
    <w:tmpl w:val="1F6E39DC"/>
    <w:lvl w:ilvl="0" w:tplc="948A1606">
      <w:start w:val="1"/>
      <w:numFmt w:val="upperRoman"/>
      <w:lvlText w:val="%1."/>
      <w:lvlJc w:val="left"/>
      <w:pPr>
        <w:ind w:left="1676" w:hanging="271"/>
      </w:pPr>
      <w:rPr>
        <w:rFonts w:cs="Times New Roman" w:hint="default"/>
        <w:w w:val="106"/>
      </w:rPr>
    </w:lvl>
    <w:lvl w:ilvl="1" w:tplc="58423CC4">
      <w:start w:val="4"/>
      <w:numFmt w:val="upperRoman"/>
      <w:lvlText w:val="%2."/>
      <w:lvlJc w:val="left"/>
      <w:pPr>
        <w:ind w:left="3784" w:hanging="524"/>
      </w:pPr>
      <w:rPr>
        <w:rFonts w:cs="Times New Roman" w:hint="default"/>
        <w:b/>
        <w:bCs/>
        <w:spacing w:val="-1"/>
        <w:w w:val="104"/>
      </w:rPr>
    </w:lvl>
    <w:lvl w:ilvl="2" w:tplc="978429FC">
      <w:numFmt w:val="bullet"/>
      <w:lvlText w:val="•"/>
      <w:lvlJc w:val="left"/>
      <w:pPr>
        <w:ind w:left="2840" w:hanging="524"/>
      </w:pPr>
      <w:rPr>
        <w:rFonts w:hint="default"/>
      </w:rPr>
    </w:lvl>
    <w:lvl w:ilvl="3" w:tplc="F0BAD52C">
      <w:numFmt w:val="bullet"/>
      <w:lvlText w:val="•"/>
      <w:lvlJc w:val="left"/>
      <w:pPr>
        <w:ind w:left="5140" w:hanging="524"/>
      </w:pPr>
      <w:rPr>
        <w:rFonts w:hint="default"/>
      </w:rPr>
    </w:lvl>
    <w:lvl w:ilvl="4" w:tplc="9350FC16">
      <w:numFmt w:val="bullet"/>
      <w:lvlText w:val="•"/>
      <w:lvlJc w:val="left"/>
      <w:pPr>
        <w:ind w:left="6060" w:hanging="524"/>
      </w:pPr>
      <w:rPr>
        <w:rFonts w:hint="default"/>
      </w:rPr>
    </w:lvl>
    <w:lvl w:ilvl="5" w:tplc="63B6CE3C">
      <w:numFmt w:val="bullet"/>
      <w:lvlText w:val="•"/>
      <w:lvlJc w:val="left"/>
      <w:pPr>
        <w:ind w:left="6980" w:hanging="524"/>
      </w:pPr>
      <w:rPr>
        <w:rFonts w:hint="default"/>
      </w:rPr>
    </w:lvl>
    <w:lvl w:ilvl="6" w:tplc="872C0EBC">
      <w:numFmt w:val="bullet"/>
      <w:lvlText w:val="•"/>
      <w:lvlJc w:val="left"/>
      <w:pPr>
        <w:ind w:left="7900" w:hanging="524"/>
      </w:pPr>
      <w:rPr>
        <w:rFonts w:hint="default"/>
      </w:rPr>
    </w:lvl>
    <w:lvl w:ilvl="7" w:tplc="9A9E1D18">
      <w:numFmt w:val="bullet"/>
      <w:lvlText w:val="•"/>
      <w:lvlJc w:val="left"/>
      <w:pPr>
        <w:ind w:left="8820" w:hanging="524"/>
      </w:pPr>
      <w:rPr>
        <w:rFonts w:hint="default"/>
      </w:rPr>
    </w:lvl>
    <w:lvl w:ilvl="8" w:tplc="6C5CA55C">
      <w:numFmt w:val="bullet"/>
      <w:lvlText w:val="•"/>
      <w:lvlJc w:val="left"/>
      <w:pPr>
        <w:ind w:left="9740" w:hanging="524"/>
      </w:pPr>
      <w:rPr>
        <w:rFonts w:hint="default"/>
      </w:rPr>
    </w:lvl>
  </w:abstractNum>
  <w:abstractNum w:abstractNumId="4" w15:restartNumberingAfterBreak="0">
    <w:nsid w:val="603640AE"/>
    <w:multiLevelType w:val="hybridMultilevel"/>
    <w:tmpl w:val="00484B6C"/>
    <w:lvl w:ilvl="0" w:tplc="8040A560">
      <w:start w:val="1"/>
      <w:numFmt w:val="upperRoman"/>
      <w:lvlText w:val="%1."/>
      <w:lvlJc w:val="left"/>
      <w:pPr>
        <w:tabs>
          <w:tab w:val="num" w:pos="7036"/>
        </w:tabs>
        <w:ind w:left="7036" w:hanging="720"/>
      </w:pPr>
      <w:rPr>
        <w:rFonts w:hint="default"/>
        <w:w w:val="105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10"/>
        </w:tabs>
        <w:ind w:left="22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930"/>
        </w:tabs>
        <w:ind w:left="29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650"/>
        </w:tabs>
        <w:ind w:left="36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70"/>
        </w:tabs>
        <w:ind w:left="43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090"/>
        </w:tabs>
        <w:ind w:left="50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10"/>
        </w:tabs>
        <w:ind w:left="58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530"/>
        </w:tabs>
        <w:ind w:left="65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250"/>
        </w:tabs>
        <w:ind w:left="7250" w:hanging="180"/>
      </w:pPr>
    </w:lvl>
  </w:abstractNum>
  <w:abstractNum w:abstractNumId="5" w15:restartNumberingAfterBreak="0">
    <w:nsid w:val="61DD2A8B"/>
    <w:multiLevelType w:val="hybridMultilevel"/>
    <w:tmpl w:val="93A467C8"/>
    <w:lvl w:ilvl="0" w:tplc="978429FC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6E0877"/>
    <w:multiLevelType w:val="hybridMultilevel"/>
    <w:tmpl w:val="F1EA3E64"/>
    <w:lvl w:ilvl="0" w:tplc="978429FC">
      <w:numFmt w:val="bullet"/>
      <w:lvlText w:val="•"/>
      <w:lvlJc w:val="left"/>
      <w:pPr>
        <w:ind w:left="1289" w:hanging="362"/>
      </w:pPr>
      <w:rPr>
        <w:rFonts w:hint="default"/>
        <w:color w:val="646464"/>
        <w:w w:val="107"/>
        <w:sz w:val="22"/>
      </w:rPr>
    </w:lvl>
    <w:lvl w:ilvl="1" w:tplc="EE2242D2">
      <w:start w:val="1"/>
      <w:numFmt w:val="upperRoman"/>
      <w:lvlText w:val="%2."/>
      <w:lvlJc w:val="left"/>
      <w:pPr>
        <w:tabs>
          <w:tab w:val="num" w:pos="2367"/>
        </w:tabs>
        <w:ind w:left="2367" w:hanging="720"/>
      </w:pPr>
      <w:rPr>
        <w:rFonts w:hint="default"/>
        <w:w w:val="110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</w:num>
  <w:num w:numId="6">
    <w:abstractNumId w:val="2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1642C9"/>
    <w:rsid w:val="002547E9"/>
    <w:rsid w:val="003E2FD1"/>
    <w:rsid w:val="00454EA0"/>
    <w:rsid w:val="004E2189"/>
    <w:rsid w:val="00522CC5"/>
    <w:rsid w:val="00721C35"/>
    <w:rsid w:val="008433D8"/>
    <w:rsid w:val="008E3135"/>
    <w:rsid w:val="008F0F90"/>
    <w:rsid w:val="0090000C"/>
    <w:rsid w:val="00915A7A"/>
    <w:rsid w:val="00A445E5"/>
    <w:rsid w:val="00B02200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paragraph" w:styleId="Cmsor1">
    <w:name w:val="heading 1"/>
    <w:basedOn w:val="Norml"/>
    <w:next w:val="Norml"/>
    <w:link w:val="Cmsor1Char"/>
    <w:qFormat/>
    <w:rsid w:val="00B022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2">
    <w:name w:val="heading 2"/>
    <w:basedOn w:val="Norml"/>
    <w:link w:val="Cmsor2Char"/>
    <w:qFormat/>
    <w:rsid w:val="00B02200"/>
    <w:pPr>
      <w:widowControl w:val="0"/>
      <w:autoSpaceDE w:val="0"/>
      <w:autoSpaceDN w:val="0"/>
      <w:spacing w:after="0" w:line="240" w:lineRule="auto"/>
      <w:ind w:left="1216"/>
      <w:outlineLvl w:val="1"/>
    </w:pPr>
    <w:rPr>
      <w:rFonts w:ascii="Times New Roman" w:eastAsia="Calibri" w:hAnsi="Times New Roman" w:cs="Times New Roman"/>
      <w:b/>
      <w:bCs/>
      <w:sz w:val="23"/>
      <w:szCs w:val="23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59"/>
    <w:rsid w:val="003E2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B022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2Char">
    <w:name w:val="Címsor 2 Char"/>
    <w:basedOn w:val="Bekezdsalapbettpusa"/>
    <w:link w:val="Cmsor2"/>
    <w:rsid w:val="00B02200"/>
    <w:rPr>
      <w:rFonts w:ascii="Times New Roman" w:eastAsia="Calibri" w:hAnsi="Times New Roman" w:cs="Times New Roman"/>
      <w:b/>
      <w:bCs/>
      <w:sz w:val="23"/>
      <w:szCs w:val="23"/>
    </w:rPr>
  </w:style>
  <w:style w:type="numbering" w:customStyle="1" w:styleId="Nemlista1">
    <w:name w:val="Nem lista1"/>
    <w:next w:val="Nemlista"/>
    <w:semiHidden/>
    <w:rsid w:val="00B02200"/>
  </w:style>
  <w:style w:type="paragraph" w:styleId="Szvegtrzs">
    <w:name w:val="Body Text"/>
    <w:basedOn w:val="Norml"/>
    <w:link w:val="SzvegtrzsChar"/>
    <w:rsid w:val="00B02200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3"/>
      <w:szCs w:val="23"/>
    </w:rPr>
  </w:style>
  <w:style w:type="character" w:customStyle="1" w:styleId="SzvegtrzsChar">
    <w:name w:val="Szövegtörzs Char"/>
    <w:basedOn w:val="Bekezdsalapbettpusa"/>
    <w:link w:val="Szvegtrzs"/>
    <w:rsid w:val="00B02200"/>
    <w:rPr>
      <w:rFonts w:ascii="Times New Roman" w:eastAsia="Calibri" w:hAnsi="Times New Roman" w:cs="Times New Roman"/>
      <w:sz w:val="23"/>
      <w:szCs w:val="23"/>
    </w:rPr>
  </w:style>
  <w:style w:type="paragraph" w:customStyle="1" w:styleId="ListParagraph">
    <w:name w:val="List Paragraph"/>
    <w:basedOn w:val="Norml"/>
    <w:rsid w:val="00B02200"/>
    <w:pPr>
      <w:widowControl w:val="0"/>
      <w:autoSpaceDE w:val="0"/>
      <w:autoSpaceDN w:val="0"/>
      <w:spacing w:after="0" w:line="240" w:lineRule="auto"/>
      <w:ind w:left="2498" w:hanging="368"/>
    </w:pPr>
    <w:rPr>
      <w:rFonts w:ascii="Times New Roman" w:eastAsia="Calibri" w:hAnsi="Times New Roman" w:cs="Times New Roman"/>
    </w:rPr>
  </w:style>
  <w:style w:type="paragraph" w:customStyle="1" w:styleId="TableParagraph">
    <w:name w:val="Table Paragraph"/>
    <w:basedOn w:val="Norml"/>
    <w:rsid w:val="00B02200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Listaszerbekezds1">
    <w:name w:val="Listaszerű bekezdés1"/>
    <w:basedOn w:val="Norml"/>
    <w:rsid w:val="00B02200"/>
    <w:pPr>
      <w:widowControl w:val="0"/>
      <w:autoSpaceDE w:val="0"/>
      <w:autoSpaceDN w:val="0"/>
      <w:spacing w:after="0" w:line="240" w:lineRule="auto"/>
      <w:ind w:left="2498" w:hanging="368"/>
    </w:pPr>
    <w:rPr>
      <w:rFonts w:ascii="Times New Roman" w:eastAsia="Calibri" w:hAnsi="Times New Roman" w:cs="Times New Roman"/>
    </w:rPr>
  </w:style>
  <w:style w:type="paragraph" w:styleId="lfej">
    <w:name w:val="header"/>
    <w:basedOn w:val="Norml"/>
    <w:link w:val="lfejChar"/>
    <w:rsid w:val="00B02200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Times New Roman" w:eastAsia="Calibri" w:hAnsi="Times New Roman" w:cs="Times New Roman"/>
    </w:rPr>
  </w:style>
  <w:style w:type="character" w:customStyle="1" w:styleId="lfejChar">
    <w:name w:val="Élőfej Char"/>
    <w:basedOn w:val="Bekezdsalapbettpusa"/>
    <w:link w:val="lfej"/>
    <w:rsid w:val="00B02200"/>
    <w:rPr>
      <w:rFonts w:ascii="Times New Roman" w:eastAsia="Calibri" w:hAnsi="Times New Roman" w:cs="Times New Roman"/>
    </w:rPr>
  </w:style>
  <w:style w:type="paragraph" w:styleId="llb">
    <w:name w:val="footer"/>
    <w:basedOn w:val="Norml"/>
    <w:link w:val="llbChar"/>
    <w:uiPriority w:val="99"/>
    <w:rsid w:val="00B02200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Times New Roman" w:eastAsia="Calibri" w:hAnsi="Times New Roman" w:cs="Times New Roman"/>
    </w:rPr>
  </w:style>
  <w:style w:type="character" w:customStyle="1" w:styleId="llbChar">
    <w:name w:val="Élőláb Char"/>
    <w:basedOn w:val="Bekezdsalapbettpusa"/>
    <w:link w:val="llb"/>
    <w:uiPriority w:val="99"/>
    <w:rsid w:val="00B02200"/>
    <w:rPr>
      <w:rFonts w:ascii="Times New Roman" w:eastAsia="Calibri" w:hAnsi="Times New Roman" w:cs="Times New Roman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B02200"/>
    <w:pPr>
      <w:outlineLvl w:val="9"/>
    </w:pPr>
    <w:rPr>
      <w:rFonts w:ascii="Calibri Light" w:eastAsia="Times New Roman" w:hAnsi="Calibri Light" w:cs="Times New Roman"/>
      <w:color w:val="2F5496"/>
      <w:lang w:eastAsia="hu-HU"/>
    </w:rPr>
  </w:style>
  <w:style w:type="paragraph" w:styleId="TJ1">
    <w:name w:val="toc 1"/>
    <w:basedOn w:val="Norml"/>
    <w:next w:val="Norml"/>
    <w:autoRedefine/>
    <w:uiPriority w:val="39"/>
    <w:rsid w:val="00B02200"/>
    <w:pPr>
      <w:widowControl w:val="0"/>
      <w:tabs>
        <w:tab w:val="left" w:pos="440"/>
        <w:tab w:val="right" w:leader="dot" w:pos="9054"/>
      </w:tabs>
      <w:autoSpaceDE w:val="0"/>
      <w:autoSpaceDN w:val="0"/>
      <w:spacing w:after="0" w:line="240" w:lineRule="auto"/>
    </w:pPr>
    <w:rPr>
      <w:rFonts w:ascii="Times New Roman" w:eastAsia="Calibri" w:hAnsi="Times New Roman" w:cs="Times New Roman"/>
    </w:rPr>
  </w:style>
  <w:style w:type="paragraph" w:styleId="TJ2">
    <w:name w:val="toc 2"/>
    <w:basedOn w:val="Norml"/>
    <w:next w:val="Norml"/>
    <w:autoRedefine/>
    <w:uiPriority w:val="39"/>
    <w:rsid w:val="00B02200"/>
    <w:pPr>
      <w:widowControl w:val="0"/>
      <w:autoSpaceDE w:val="0"/>
      <w:autoSpaceDN w:val="0"/>
      <w:spacing w:after="0" w:line="240" w:lineRule="auto"/>
      <w:ind w:left="220"/>
    </w:pPr>
    <w:rPr>
      <w:rFonts w:ascii="Times New Roman" w:eastAsia="Calibri" w:hAnsi="Times New Roman" w:cs="Times New Roman"/>
    </w:rPr>
  </w:style>
  <w:style w:type="character" w:styleId="Hiperhivatkozs">
    <w:name w:val="Hyperlink"/>
    <w:uiPriority w:val="99"/>
    <w:unhideWhenUsed/>
    <w:rsid w:val="00B02200"/>
    <w:rPr>
      <w:color w:val="0563C1"/>
      <w:u w:val="single"/>
    </w:rPr>
  </w:style>
  <w:style w:type="paragraph" w:styleId="NormlWeb">
    <w:name w:val="Normal (Web)"/>
    <w:basedOn w:val="Norml"/>
    <w:uiPriority w:val="99"/>
    <w:unhideWhenUsed/>
    <w:rsid w:val="00B022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4211</Words>
  <Characters>29060</Characters>
  <Application>Microsoft Office Word</Application>
  <DocSecurity>0</DocSecurity>
  <Lines>242</Lines>
  <Paragraphs>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2021-10-05T08:38:00Z</dcterms:created>
  <dcterms:modified xsi:type="dcterms:W3CDTF">2021-10-05T08:40:00Z</dcterms:modified>
</cp:coreProperties>
</file>